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06D8E" w14:textId="21F147A6" w:rsidR="00D243A3" w:rsidRDefault="00E412C3" w:rsidP="005B736D">
      <w:pPr>
        <w:rPr>
          <w:b/>
        </w:rPr>
      </w:pPr>
      <w:r>
        <w:rPr>
          <w:b/>
        </w:rPr>
        <w:t>RATKAISUJA Y</w:t>
      </w:r>
      <w:r w:rsidR="00A7614D">
        <w:rPr>
          <w:b/>
        </w:rPr>
        <w:t>M</w:t>
      </w:r>
      <w:bookmarkStart w:id="0" w:name="_GoBack"/>
      <w:bookmarkEnd w:id="0"/>
      <w:r w:rsidR="00A7614D">
        <w:rPr>
          <w:b/>
        </w:rPr>
        <w:t xml:space="preserve">PÄRISTÖLLISTEN </w:t>
      </w:r>
      <w:r>
        <w:rPr>
          <w:b/>
        </w:rPr>
        <w:t xml:space="preserve">MENETTELYJEN </w:t>
      </w:r>
      <w:r w:rsidR="00BE40A2">
        <w:rPr>
          <w:b/>
        </w:rPr>
        <w:t>NOPEUTTAMISEEN</w:t>
      </w:r>
    </w:p>
    <w:p w14:paraId="5E07B507" w14:textId="35A06065" w:rsidR="000A215B" w:rsidRPr="00F733FB" w:rsidRDefault="00BE40A2" w:rsidP="005B736D">
      <w:pPr>
        <w:rPr>
          <w:b/>
          <w:u w:val="single"/>
        </w:rPr>
      </w:pPr>
      <w:r w:rsidRPr="00F733FB">
        <w:rPr>
          <w:b/>
          <w:u w:val="single"/>
        </w:rPr>
        <w:t>TAUSTA</w:t>
      </w:r>
      <w:r w:rsidR="002C702A" w:rsidRPr="00F733FB">
        <w:rPr>
          <w:b/>
          <w:u w:val="single"/>
        </w:rPr>
        <w:t xml:space="preserve"> JA HAASTEET</w:t>
      </w:r>
    </w:p>
    <w:p w14:paraId="5F88CA1E" w14:textId="7050FA7A" w:rsidR="00CC4077" w:rsidRDefault="00EA4604" w:rsidP="00CC4077">
      <w:pPr>
        <w:rPr>
          <w:rFonts w:cstheme="minorHAnsi"/>
        </w:rPr>
      </w:pPr>
      <w:r>
        <w:rPr>
          <w:rFonts w:cstheme="minorHAnsi"/>
        </w:rPr>
        <w:t xml:space="preserve">Ympäristöllisillä </w:t>
      </w:r>
      <w:r w:rsidR="000E71A0">
        <w:rPr>
          <w:rFonts w:cstheme="minorHAnsi"/>
        </w:rPr>
        <w:t>lupa</w:t>
      </w:r>
      <w:r w:rsidR="00D34945">
        <w:rPr>
          <w:rFonts w:cstheme="minorHAnsi"/>
        </w:rPr>
        <w:t xml:space="preserve">-  ja muilla </w:t>
      </w:r>
      <w:r>
        <w:rPr>
          <w:rFonts w:cstheme="minorHAnsi"/>
        </w:rPr>
        <w:t>menettelyillä</w:t>
      </w:r>
      <w:r w:rsidR="00CC4077" w:rsidRPr="009F1AA8">
        <w:rPr>
          <w:rFonts w:cstheme="minorHAnsi"/>
        </w:rPr>
        <w:t xml:space="preserve"> on merkittävä rooli Suomen ilmasto- ja luontotavoitteiden </w:t>
      </w:r>
      <w:r w:rsidR="00596A61" w:rsidRPr="009F1AA8">
        <w:rPr>
          <w:rFonts w:cstheme="minorHAnsi"/>
        </w:rPr>
        <w:t>saavuttamise</w:t>
      </w:r>
      <w:r w:rsidR="00596A61">
        <w:rPr>
          <w:rFonts w:cstheme="minorHAnsi"/>
        </w:rPr>
        <w:t>ssa</w:t>
      </w:r>
      <w:r w:rsidR="00596A61" w:rsidRPr="009F1AA8">
        <w:rPr>
          <w:rFonts w:cstheme="minorHAnsi"/>
        </w:rPr>
        <w:t xml:space="preserve"> </w:t>
      </w:r>
      <w:r w:rsidR="00CC4077" w:rsidRPr="009F1AA8">
        <w:rPr>
          <w:rFonts w:cstheme="minorHAnsi"/>
        </w:rPr>
        <w:t xml:space="preserve">sekä </w:t>
      </w:r>
      <w:r w:rsidR="00536156">
        <w:rPr>
          <w:rFonts w:cstheme="minorHAnsi"/>
        </w:rPr>
        <w:t xml:space="preserve">vihreän siirtymän </w:t>
      </w:r>
      <w:r w:rsidR="00CC4077" w:rsidRPr="009F1AA8">
        <w:rPr>
          <w:rFonts w:cstheme="minorHAnsi"/>
        </w:rPr>
        <w:t xml:space="preserve">investointien toteutumisen ja ennakoitavan toimintaympäristön, talouskasvun ja ympäristöriskien hallinnan kannalta. </w:t>
      </w:r>
      <w:r w:rsidR="00596A61" w:rsidRPr="008A00C8">
        <w:rPr>
          <w:rFonts w:cstheme="minorHAnsi"/>
        </w:rPr>
        <w:t xml:space="preserve">Lähes kaikki </w:t>
      </w:r>
      <w:r w:rsidR="00596A61">
        <w:rPr>
          <w:rFonts w:cstheme="minorHAnsi"/>
        </w:rPr>
        <w:t xml:space="preserve">fyysiset </w:t>
      </w:r>
      <w:r w:rsidR="00596A61" w:rsidRPr="008A00C8">
        <w:rPr>
          <w:rFonts w:cstheme="minorHAnsi"/>
        </w:rPr>
        <w:t>investoinnit vaativat jonkin ympäristöllisen menettelyn mukaisen luvan tai päätöksen</w:t>
      </w:r>
      <w:r w:rsidR="00596A61">
        <w:rPr>
          <w:rFonts w:cstheme="minorHAnsi"/>
        </w:rPr>
        <w:t xml:space="preserve">. </w:t>
      </w:r>
      <w:r w:rsidR="00CC4077">
        <w:rPr>
          <w:rFonts w:cstheme="minorHAnsi"/>
        </w:rPr>
        <w:t xml:space="preserve">Yrityksille ympäristöhallinnon </w:t>
      </w:r>
      <w:r w:rsidR="000E71A0">
        <w:rPr>
          <w:rFonts w:cstheme="minorHAnsi"/>
        </w:rPr>
        <w:t>lupa</w:t>
      </w:r>
      <w:r w:rsidR="00CC4077">
        <w:rPr>
          <w:rFonts w:cstheme="minorHAnsi"/>
        </w:rPr>
        <w:t>tehtävien hoito ja niiden organisointi näkyvät mm. menettelyjen sujuvuutena, investointien toteutumisaikataulussa ja tietojen toimittamista koskevina velvoitteina</w:t>
      </w:r>
      <w:r w:rsidR="00CC4077" w:rsidRPr="008A00C8">
        <w:rPr>
          <w:rFonts w:cstheme="minorHAnsi"/>
        </w:rPr>
        <w:t>.</w:t>
      </w:r>
      <w:r w:rsidR="00CC4077">
        <w:rPr>
          <w:rFonts w:cstheme="minorHAnsi"/>
        </w:rPr>
        <w:t xml:space="preserve"> </w:t>
      </w:r>
      <w:r w:rsidR="00596A61">
        <w:rPr>
          <w:rFonts w:cstheme="minorHAnsi"/>
        </w:rPr>
        <w:t xml:space="preserve">Myös menettelyjen </w:t>
      </w:r>
      <w:r w:rsidR="00CC4077">
        <w:rPr>
          <w:rFonts w:cstheme="minorHAnsi"/>
        </w:rPr>
        <w:t>laa</w:t>
      </w:r>
      <w:r w:rsidR="00596A61">
        <w:rPr>
          <w:rFonts w:cstheme="minorHAnsi"/>
        </w:rPr>
        <w:t>dulla on merkitystä investointien kannalta</w:t>
      </w:r>
      <w:r w:rsidR="008C6478">
        <w:rPr>
          <w:rFonts w:cstheme="minorHAnsi"/>
        </w:rPr>
        <w:t>, sillä</w:t>
      </w:r>
      <w:r w:rsidR="00CC4077">
        <w:rPr>
          <w:rFonts w:cstheme="minorHAnsi"/>
        </w:rPr>
        <w:t xml:space="preserve"> </w:t>
      </w:r>
      <w:r w:rsidR="008C6478">
        <w:rPr>
          <w:rFonts w:cstheme="minorHAnsi"/>
        </w:rPr>
        <w:t>hyvälaatuisiin</w:t>
      </w:r>
      <w:r w:rsidR="00CC4077">
        <w:rPr>
          <w:rFonts w:cstheme="minorHAnsi"/>
        </w:rPr>
        <w:t xml:space="preserve"> lupiin ja m</w:t>
      </w:r>
      <w:r w:rsidR="006268E3">
        <w:rPr>
          <w:rFonts w:cstheme="minorHAnsi"/>
        </w:rPr>
        <w:t>uihin päätöksiin</w:t>
      </w:r>
      <w:r w:rsidR="00CC4077">
        <w:rPr>
          <w:rFonts w:cstheme="minorHAnsi"/>
        </w:rPr>
        <w:t xml:space="preserve"> haetaan vähemmän muutoksia ja ne </w:t>
      </w:r>
      <w:r w:rsidR="006268E3">
        <w:rPr>
          <w:rFonts w:cstheme="minorHAnsi"/>
        </w:rPr>
        <w:t>säilyvät useammin muuttamattomina</w:t>
      </w:r>
      <w:r w:rsidR="00CC4077">
        <w:rPr>
          <w:rFonts w:cstheme="minorHAnsi"/>
        </w:rPr>
        <w:t xml:space="preserve"> muutoksenhakutilanteissa.</w:t>
      </w:r>
    </w:p>
    <w:p w14:paraId="1DBEC6A7" w14:textId="7ED9F87A" w:rsidR="001B10C4" w:rsidRDefault="001B10C4" w:rsidP="005B736D">
      <w:r>
        <w:t xml:space="preserve">Ympäristöllisiä menettelyjä on sujuvoitettu ja kehitetty </w:t>
      </w:r>
      <w:r w:rsidR="003D05D6">
        <w:t>lähes 15</w:t>
      </w:r>
      <w:r>
        <w:t xml:space="preserve"> vuoden ajan </w:t>
      </w:r>
      <w:r w:rsidR="001E3C5D">
        <w:t>YM-</w:t>
      </w:r>
      <w:r>
        <w:t>hallinnonalalla.</w:t>
      </w:r>
      <w:r w:rsidR="000A215B">
        <w:t xml:space="preserve"> </w:t>
      </w:r>
      <w:r w:rsidR="00596A61">
        <w:t>Viimeisimpinä lu</w:t>
      </w:r>
      <w:r w:rsidR="00D34945">
        <w:t>pamenettelyiden</w:t>
      </w:r>
      <w:r w:rsidR="00596A61">
        <w:t xml:space="preserve"> s</w:t>
      </w:r>
      <w:r w:rsidR="000A215B">
        <w:t>ujuvoittamistoim</w:t>
      </w:r>
      <w:r w:rsidR="00596A61">
        <w:t>ena</w:t>
      </w:r>
      <w:r w:rsidR="000A215B">
        <w:t xml:space="preserve"> </w:t>
      </w:r>
      <w:r w:rsidR="00596A61">
        <w:t>säädettiin</w:t>
      </w:r>
      <w:r w:rsidR="000A215B">
        <w:t xml:space="preserve"> vihreän siirtymän investointien etusijamenettely</w:t>
      </w:r>
      <w:r w:rsidR="003D05D6">
        <w:t>st</w:t>
      </w:r>
      <w:r w:rsidR="000A215B">
        <w:t xml:space="preserve">ä </w:t>
      </w:r>
      <w:r w:rsidR="000E71A0">
        <w:t xml:space="preserve">aluehallintovirastoissa ja </w:t>
      </w:r>
      <w:r w:rsidR="00D34945">
        <w:t>muutoksenhakujen</w:t>
      </w:r>
      <w:r w:rsidR="000E71A0">
        <w:t xml:space="preserve"> </w:t>
      </w:r>
      <w:r w:rsidR="00596A61">
        <w:t xml:space="preserve">kiireellisestä käsittelystä hallintotuomioistuimessa. </w:t>
      </w:r>
      <w:r>
        <w:t xml:space="preserve">Varsinaisen säädösvalmistelun ohella </w:t>
      </w:r>
      <w:r w:rsidR="00596A61">
        <w:t>lupakäsittelyihin on lisätty voimavaroja sekä</w:t>
      </w:r>
      <w:r w:rsidR="00596A61" w:rsidDel="00596A61">
        <w:t xml:space="preserve"> </w:t>
      </w:r>
      <w:r w:rsidR="00596A61">
        <w:t xml:space="preserve">kehitetty </w:t>
      </w:r>
      <w:r>
        <w:t>toimintatapoja</w:t>
      </w:r>
      <w:r w:rsidR="00596A61">
        <w:t xml:space="preserve">, </w:t>
      </w:r>
      <w:r>
        <w:t xml:space="preserve">ohjausta sekä </w:t>
      </w:r>
      <w:proofErr w:type="spellStart"/>
      <w:r>
        <w:t>digitalisaatiota</w:t>
      </w:r>
      <w:proofErr w:type="spellEnd"/>
      <w:r>
        <w:t xml:space="preserve"> ja sähköisiä asiointijärjestelmiä. Tätä työtä jatketaan edelleen. </w:t>
      </w:r>
    </w:p>
    <w:p w14:paraId="35326AAF" w14:textId="06C08C8E" w:rsidR="00EA1748" w:rsidRDefault="00596A61" w:rsidP="00596A61">
      <w:r w:rsidRPr="00974A92">
        <w:t xml:space="preserve">Lainsäädännön sektorikohtaisuus sekä toimivallan jakautuminen usealle eri viranomaiselle vaikeuttavat </w:t>
      </w:r>
      <w:r w:rsidR="001E3C5D">
        <w:t xml:space="preserve">kuitenkin </w:t>
      </w:r>
      <w:r w:rsidR="00536156">
        <w:t xml:space="preserve">merkittävästi </w:t>
      </w:r>
      <w:r>
        <w:t>ympäristöllis</w:t>
      </w:r>
      <w:r w:rsidR="00D34945">
        <w:t>iä menettelyjä</w:t>
      </w:r>
      <w:r>
        <w:t xml:space="preserve"> koskevan </w:t>
      </w:r>
      <w:r w:rsidRPr="00974A92">
        <w:t>kokonaiskuvan ja yhden luukun palvelun muodost</w:t>
      </w:r>
      <w:r w:rsidR="00C44CA3">
        <w:t>a</w:t>
      </w:r>
      <w:r w:rsidRPr="00974A92">
        <w:t>mista</w:t>
      </w:r>
      <w:r>
        <w:t>.</w:t>
      </w:r>
    </w:p>
    <w:p w14:paraId="6E547376" w14:textId="5CC3244C" w:rsidR="00596A61" w:rsidRPr="00596A61" w:rsidRDefault="00596A61" w:rsidP="00596A61">
      <w:r w:rsidRPr="00C967CE">
        <w:t>Lupamenettelyjen kannalta keskeiset lai</w:t>
      </w:r>
      <w:r w:rsidR="00C44CA3">
        <w:t>t</w:t>
      </w:r>
      <w:r w:rsidRPr="00C967CE">
        <w:t xml:space="preserve"> ovat ympäristönsuojelulaki</w:t>
      </w:r>
      <w:r w:rsidR="00071AE6">
        <w:t xml:space="preserve"> (527/2014)</w:t>
      </w:r>
      <w:r w:rsidRPr="00C967CE">
        <w:t>, vesilaki</w:t>
      </w:r>
      <w:r w:rsidR="00071AE6">
        <w:t xml:space="preserve"> (587/2011)</w:t>
      </w:r>
      <w:r w:rsidRPr="00C967CE">
        <w:t>, maankäyttö- ja rakennuslaki</w:t>
      </w:r>
      <w:r w:rsidR="00071AE6">
        <w:t xml:space="preserve"> (132/1999, muut. rakentamislailla </w:t>
      </w:r>
      <w:r w:rsidR="00071AE6" w:rsidRPr="00071AE6">
        <w:rPr>
          <w:bCs/>
        </w:rPr>
        <w:t>EV 333/2022 vp HE 139/2022 vp</w:t>
      </w:r>
      <w:r w:rsidR="00071AE6">
        <w:t>)</w:t>
      </w:r>
      <w:r w:rsidRPr="00C967CE">
        <w:t>, luonnonsuojelulaki</w:t>
      </w:r>
      <w:r w:rsidR="00071AE6">
        <w:t xml:space="preserve"> (9/2023 1.6. alkaen)</w:t>
      </w:r>
      <w:r>
        <w:t>, laki vesien- ja merenhoidon järjestämisestä</w:t>
      </w:r>
      <w:r w:rsidR="00071AE6">
        <w:t xml:space="preserve"> (1299/2004)</w:t>
      </w:r>
      <w:r w:rsidRPr="00C967CE">
        <w:t xml:space="preserve"> ja laki ympäristövaikutusten arviointimenettelystä</w:t>
      </w:r>
      <w:r w:rsidR="00071AE6">
        <w:t xml:space="preserve"> (252/2017)</w:t>
      </w:r>
      <w:r>
        <w:t>.</w:t>
      </w:r>
      <w:r w:rsidRPr="00596A61">
        <w:t xml:space="preserve"> </w:t>
      </w:r>
      <w:r w:rsidR="00EA1748">
        <w:t>Investointihanke voi</w:t>
      </w:r>
      <w:r w:rsidRPr="00596A61">
        <w:t xml:space="preserve"> vaatia toteutuakseen usean eri ympäristöllisen lain mukaisen luvan ja menettelyn. Aluehallintovirastot </w:t>
      </w:r>
      <w:r w:rsidR="00EA1748">
        <w:t xml:space="preserve">(4 aluetta) </w:t>
      </w:r>
      <w:r w:rsidRPr="00596A61">
        <w:t>käsittelevät isojen hankkeiden ympäristö- ja vesitalousluvat</w:t>
      </w:r>
      <w:r w:rsidR="000E71A0">
        <w:t>,</w:t>
      </w:r>
      <w:r w:rsidR="00C44CA3">
        <w:t xml:space="preserve"> kun taas </w:t>
      </w:r>
      <w:r w:rsidRPr="00596A61">
        <w:t xml:space="preserve">ELY-keskukset </w:t>
      </w:r>
      <w:r w:rsidR="00EA1748">
        <w:t xml:space="preserve">(13 aluetta) </w:t>
      </w:r>
      <w:r w:rsidRPr="00596A61">
        <w:t xml:space="preserve">vastaavat YVA-menettelystä sekä luonnonsuojelun </w:t>
      </w:r>
      <w:r w:rsidR="00146A50">
        <w:t>mukaisista menettelyistä</w:t>
      </w:r>
      <w:r w:rsidRPr="00596A61">
        <w:t xml:space="preserve"> samoin kuin ympäristönsuojelun valvonnasta. ELY-keskuksilla on lisäksi keskeinen rooli lausuntoviranomaisina isojen hankkeiden ympäristö- ja vesitalouslupia k</w:t>
      </w:r>
      <w:r w:rsidR="00D6637E">
        <w:t>äsiteltäess</w:t>
      </w:r>
      <w:r w:rsidR="00146A50">
        <w:t>ä</w:t>
      </w:r>
      <w:r w:rsidRPr="00596A61">
        <w:t xml:space="preserve">. Maakuntien liitot ja kunnat vastaavat kaavoituksesta ja kunnat rakennuslupien myöntämisestä. Nykyinen </w:t>
      </w:r>
      <w:proofErr w:type="spellStart"/>
      <w:r w:rsidR="00EA1748">
        <w:t>AVIen</w:t>
      </w:r>
      <w:proofErr w:type="spellEnd"/>
      <w:r w:rsidRPr="00596A61">
        <w:t xml:space="preserve"> ja ELY-keskusten alueellinen toimivalta ja tehtäväjako ei ole </w:t>
      </w:r>
      <w:r w:rsidR="00EA1748">
        <w:t>tarkoituksenmukainen</w:t>
      </w:r>
      <w:r w:rsidRPr="00596A61">
        <w:t xml:space="preserve"> lupa- ja muiden menettelyjen sujuvuuden, asiantuntijuuden, asiakkaan tai yhden luukun palveluiden näkökulmasta ja aiheuttaa haasteita </w:t>
      </w:r>
      <w:r w:rsidR="00C44CA3">
        <w:t xml:space="preserve">myös </w:t>
      </w:r>
      <w:r w:rsidRPr="00596A61">
        <w:t>hakijoiden yhtenäisen ja tasapuolisen kohtelun varmistamiseksi eri puolilla maata.</w:t>
      </w:r>
    </w:p>
    <w:p w14:paraId="023178E3" w14:textId="544AD5F6" w:rsidR="00CC4077" w:rsidRPr="000F59BC" w:rsidRDefault="00CC4077" w:rsidP="00CC4077">
      <w:pPr>
        <w:rPr>
          <w:rFonts w:cstheme="minorHAnsi"/>
        </w:rPr>
      </w:pPr>
      <w:r>
        <w:rPr>
          <w:rFonts w:cstheme="minorHAnsi"/>
        </w:rPr>
        <w:t xml:space="preserve">Ympäristöhallinnon </w:t>
      </w:r>
      <w:r w:rsidR="008C6478">
        <w:rPr>
          <w:rFonts w:cstheme="minorHAnsi"/>
        </w:rPr>
        <w:t xml:space="preserve">rakenteeseen </w:t>
      </w:r>
      <w:r>
        <w:rPr>
          <w:rFonts w:cstheme="minorHAnsi"/>
        </w:rPr>
        <w:t>sekä lupamenettelyjen hajautuneisuuteen on kiinnittänyt tällä vaalikaudella huomiota myös eduskunta. Muun muassa y</w:t>
      </w:r>
      <w:r w:rsidRPr="000F59BC">
        <w:rPr>
          <w:rFonts w:cstheme="minorHAnsi"/>
        </w:rPr>
        <w:t xml:space="preserve">mpäristövaliokunta on </w:t>
      </w:r>
      <w:r w:rsidR="00146A50">
        <w:rPr>
          <w:rFonts w:cstheme="minorHAnsi"/>
        </w:rPr>
        <w:t xml:space="preserve">(HE 128/2022 vp) </w:t>
      </w:r>
      <w:r w:rsidRPr="000F59BC">
        <w:rPr>
          <w:rFonts w:cstheme="minorHAnsi"/>
        </w:rPr>
        <w:t>todennut</w:t>
      </w:r>
      <w:r w:rsidRPr="000F59BC">
        <w:rPr>
          <w:rStyle w:val="Alaviitteenviite"/>
          <w:rFonts w:cstheme="minorHAnsi"/>
        </w:rPr>
        <w:footnoteReference w:id="2"/>
      </w:r>
      <w:r w:rsidRPr="000F59BC">
        <w:rPr>
          <w:rFonts w:cstheme="minorHAnsi"/>
        </w:rPr>
        <w:t xml:space="preserve">, että </w:t>
      </w:r>
      <w:r w:rsidRPr="000F59BC">
        <w:rPr>
          <w:rFonts w:cstheme="minorHAnsi"/>
          <w:i/>
        </w:rPr>
        <w:t xml:space="preserve">”keskeistä ympäristöllisten menettelyjen sujuvoittamisessa on viranomaisten riittävien resurssien ja </w:t>
      </w:r>
      <w:proofErr w:type="spellStart"/>
      <w:r w:rsidRPr="000F59BC">
        <w:rPr>
          <w:rFonts w:cstheme="minorHAnsi"/>
          <w:i/>
        </w:rPr>
        <w:t>digitalisaation</w:t>
      </w:r>
      <w:proofErr w:type="spellEnd"/>
      <w:r w:rsidRPr="000F59BC">
        <w:rPr>
          <w:rFonts w:cstheme="minorHAnsi"/>
          <w:i/>
        </w:rPr>
        <w:t xml:space="preserve"> tehokkaan hyödyntämisen ohella selkeä hallinnollinen rakenne, jossa voidaan tehokkaasti edistää korkeatasoisen asiantuntemuksen kehittymistä ja hyödyntämistä toiminnan sijainnista riippumatta. Tämä edellyttää lupa- ja valvontatehtävien osaamisen yhdistämistä yhteen valtakunnallisen viraston malliin.”  </w:t>
      </w:r>
      <w:r w:rsidRPr="001955FA">
        <w:rPr>
          <w:rFonts w:cstheme="minorHAnsi"/>
        </w:rPr>
        <w:t>Eduskunta</w:t>
      </w:r>
      <w:r>
        <w:rPr>
          <w:rFonts w:cstheme="minorHAnsi"/>
        </w:rPr>
        <w:t xml:space="preserve"> </w:t>
      </w:r>
      <w:r w:rsidR="00EA1748">
        <w:rPr>
          <w:rFonts w:cstheme="minorHAnsi"/>
        </w:rPr>
        <w:t xml:space="preserve">on </w:t>
      </w:r>
      <w:r>
        <w:rPr>
          <w:rFonts w:cstheme="minorHAnsi"/>
        </w:rPr>
        <w:t>edellytt</w:t>
      </w:r>
      <w:r w:rsidR="00EA1748">
        <w:rPr>
          <w:rFonts w:cstheme="minorHAnsi"/>
        </w:rPr>
        <w:t>änyt</w:t>
      </w:r>
      <w:r>
        <w:rPr>
          <w:rFonts w:cstheme="minorHAnsi"/>
        </w:rPr>
        <w:t xml:space="preserve"> </w:t>
      </w:r>
      <w:r w:rsidR="00EA1748">
        <w:rPr>
          <w:rFonts w:cstheme="minorHAnsi"/>
        </w:rPr>
        <w:t>(</w:t>
      </w:r>
      <w:r w:rsidR="00EA1748" w:rsidRPr="00EA1748">
        <w:rPr>
          <w:rFonts w:cstheme="minorHAnsi"/>
        </w:rPr>
        <w:t>EV 188/2022 vp ─ HE 128/2022 vp</w:t>
      </w:r>
      <w:r w:rsidR="00EA1748">
        <w:rPr>
          <w:rFonts w:cstheme="minorHAnsi"/>
        </w:rPr>
        <w:t xml:space="preserve">) </w:t>
      </w:r>
      <w:r w:rsidRPr="000F59BC">
        <w:rPr>
          <w:rFonts w:cstheme="minorHAnsi"/>
        </w:rPr>
        <w:t>ryhtymään toimiin tilanteen korjaamiseksi</w:t>
      </w:r>
      <w:r>
        <w:rPr>
          <w:rFonts w:cstheme="minorHAnsi"/>
        </w:rPr>
        <w:t>:</w:t>
      </w:r>
      <w:r w:rsidRPr="000F59BC">
        <w:rPr>
          <w:rFonts w:cstheme="minorHAnsi"/>
        </w:rPr>
        <w:t xml:space="preserve"> ”</w:t>
      </w:r>
      <w:r w:rsidRPr="000F59BC">
        <w:rPr>
          <w:rFonts w:cstheme="minorHAnsi"/>
          <w:i/>
        </w:rPr>
        <w:t>E</w:t>
      </w:r>
      <w:r w:rsidRPr="000F59BC">
        <w:rPr>
          <w:i/>
          <w:shd w:val="clear" w:color="auto" w:fill="FFFFFF"/>
        </w:rPr>
        <w:t xml:space="preserve">duskunta </w:t>
      </w:r>
      <w:r w:rsidRPr="000F59BC">
        <w:rPr>
          <w:i/>
          <w:iCs/>
          <w:shd w:val="clear" w:color="auto" w:fill="FFFFFF"/>
        </w:rPr>
        <w:t xml:space="preserve">edellyttää, että ympäristöllisten menettelyjen kehittämistä jatketaan </w:t>
      </w:r>
      <w:r w:rsidRPr="000F59BC">
        <w:rPr>
          <w:i/>
          <w:iCs/>
          <w:shd w:val="clear" w:color="auto" w:fill="FFFFFF"/>
        </w:rPr>
        <w:lastRenderedPageBreak/>
        <w:t>tavoitteena menettelyjen yhdentäminen kohti valtakunnallisen mallin kautta toteutettavaa yhden luukun lainsäädäntö</w:t>
      </w:r>
      <w:r w:rsidR="008C1BE4">
        <w:rPr>
          <w:i/>
          <w:iCs/>
          <w:shd w:val="clear" w:color="auto" w:fill="FFFFFF"/>
        </w:rPr>
        <w:t>ä ja lupaa</w:t>
      </w:r>
      <w:r w:rsidRPr="000F59BC">
        <w:rPr>
          <w:i/>
          <w:iCs/>
          <w:shd w:val="clear" w:color="auto" w:fill="FFFFFF"/>
        </w:rPr>
        <w:t xml:space="preserve">”. </w:t>
      </w:r>
      <w:r w:rsidRPr="000F59BC">
        <w:t xml:space="preserve">Tehtävät tulee koota valtakunnallisen toimivallan omaavaan viranomaiseen. </w:t>
      </w:r>
    </w:p>
    <w:p w14:paraId="3ACCA62B" w14:textId="36A8B3DB" w:rsidR="00EA1748" w:rsidRPr="00EA1748" w:rsidRDefault="00EA1748" w:rsidP="00EA1748">
      <w:r w:rsidRPr="00EA1748">
        <w:t xml:space="preserve">Lupamenettelyitä pyritään tällä hetkellä </w:t>
      </w:r>
      <w:r w:rsidR="00C44CA3">
        <w:t>kehittämään</w:t>
      </w:r>
      <w:r w:rsidRPr="00EA1748">
        <w:t xml:space="preserve"> myös EU-tasolla vihreän siirtymän </w:t>
      </w:r>
      <w:r w:rsidR="00C44CA3">
        <w:t>nopeuttamiseksi</w:t>
      </w:r>
      <w:r w:rsidRPr="00EA1748">
        <w:t xml:space="preserve">. Tästä ovat esimerkkeinä hätäasetus (Neuvoston määräaikainen asetus kehyksestä uusiutuvan energian käyttöönoton nopeuttamiseksi (EU) 2022/2577) sekä komission tuoreet aloitteet Net Zero Industry Act ja Critical </w:t>
      </w:r>
      <w:proofErr w:type="spellStart"/>
      <w:r w:rsidRPr="00EA1748">
        <w:t>Raw</w:t>
      </w:r>
      <w:proofErr w:type="spellEnd"/>
      <w:r w:rsidRPr="00EA1748">
        <w:t xml:space="preserve"> </w:t>
      </w:r>
      <w:proofErr w:type="spellStart"/>
      <w:r w:rsidRPr="00EA1748">
        <w:t>Materials</w:t>
      </w:r>
      <w:proofErr w:type="spellEnd"/>
      <w:r w:rsidRPr="00EA1748">
        <w:t xml:space="preserve"> Act.</w:t>
      </w:r>
    </w:p>
    <w:p w14:paraId="75799564" w14:textId="6DA34F4B" w:rsidR="001B10C4" w:rsidRPr="00F733FB" w:rsidRDefault="00C967CE" w:rsidP="005B736D">
      <w:pPr>
        <w:rPr>
          <w:b/>
          <w:u w:val="single"/>
        </w:rPr>
      </w:pPr>
      <w:r w:rsidRPr="00F733FB">
        <w:rPr>
          <w:b/>
          <w:u w:val="single"/>
        </w:rPr>
        <w:t xml:space="preserve">LUPAMENETTELYJEN </w:t>
      </w:r>
      <w:r w:rsidR="00596A61" w:rsidRPr="00F733FB">
        <w:rPr>
          <w:b/>
          <w:u w:val="single"/>
        </w:rPr>
        <w:t xml:space="preserve">TARKOITUS JA </w:t>
      </w:r>
      <w:r w:rsidR="00BE40A2" w:rsidRPr="00F733FB">
        <w:rPr>
          <w:b/>
          <w:u w:val="single"/>
        </w:rPr>
        <w:t xml:space="preserve">SUJUVOITTAMISEN REUNAEHDOT </w:t>
      </w:r>
    </w:p>
    <w:p w14:paraId="0EAD60F8" w14:textId="77777777" w:rsidR="00B34ADA" w:rsidRPr="00B34ADA" w:rsidRDefault="00B34ADA" w:rsidP="00B34ADA">
      <w:r w:rsidRPr="00B34ADA">
        <w:t xml:space="preserve">Ympäristöllisillä lupa- ja muilla menettelyillä säännellään ympäristövaikutuksia aiheuttavaa toimintaa. Kokonaisuuteen kuuluu, että ympäristövaikutukset arvioidaan ennakollisesti ja mahdollistetaan sidosryhmien ml. paikallisten asukkaiden osallistuminen. Kun vaikutukset arvioidaan etukäteen, voidaan sallia rajoitetusti ja lupamääräyksillä täsmentäen sellainen toiminta, joka muutoin olisi haitallisten, ympäristöä pilaavien vaikutusten vuoksi kiellettyä. Lupapäätöksellä estetään siten korjaamattomien ympäristöhaittojen syntyminen sekä varmistutaan toiminnan lainmukaisuudesta. Toiminnanharjoittajaa lupa suojaa sisältäen olettaman toiminnan lainmukaisuudesta. Lisäksi toiminnanharjoittaja on tietoinen oman toimintansa vaikutuksista, mikä on omiaan lisäämään sen ympäristöllistä vastuullisuutta.  </w:t>
      </w:r>
    </w:p>
    <w:p w14:paraId="41DDCD9C" w14:textId="266FECFC" w:rsidR="00D84BEF" w:rsidRPr="00D84BEF" w:rsidRDefault="00D84BEF" w:rsidP="004365F4">
      <w:pPr>
        <w:rPr>
          <w:i/>
        </w:rPr>
      </w:pPr>
      <w:r w:rsidRPr="00D84BEF">
        <w:rPr>
          <w:i/>
        </w:rPr>
        <w:t>Perustuslailliset</w:t>
      </w:r>
      <w:r>
        <w:rPr>
          <w:i/>
        </w:rPr>
        <w:t xml:space="preserve"> ja oikeusvaltioon liittyvät</w:t>
      </w:r>
      <w:r w:rsidRPr="00D84BEF">
        <w:rPr>
          <w:i/>
        </w:rPr>
        <w:t xml:space="preserve"> reunaehdot</w:t>
      </w:r>
    </w:p>
    <w:p w14:paraId="38DD3E94" w14:textId="5D677F7F" w:rsidR="006C0E06" w:rsidRDefault="00974A92" w:rsidP="004365F4">
      <w:r w:rsidRPr="00974A92">
        <w:t xml:space="preserve">Lupamenettelyiden kehittämistä ja </w:t>
      </w:r>
      <w:r w:rsidR="00EA1748">
        <w:t xml:space="preserve">siihen kytkeytyviä </w:t>
      </w:r>
      <w:r w:rsidRPr="00974A92">
        <w:t>muutoksenhakumahdollisuuksia on tarkasteltava vasten</w:t>
      </w:r>
      <w:r>
        <w:t xml:space="preserve"> p</w:t>
      </w:r>
      <w:r w:rsidR="000A215B">
        <w:t>erustuslaillis</w:t>
      </w:r>
      <w:r w:rsidR="00071AE6">
        <w:t>ia</w:t>
      </w:r>
      <w:r w:rsidR="000A215B">
        <w:t xml:space="preserve"> ja oikeusvaltioon liittyv</w:t>
      </w:r>
      <w:r>
        <w:t>iä</w:t>
      </w:r>
      <w:r w:rsidR="000A215B">
        <w:t xml:space="preserve"> reunaeh</w:t>
      </w:r>
      <w:r>
        <w:t>toja</w:t>
      </w:r>
      <w:r w:rsidR="00EA1748">
        <w:t xml:space="preserve">. Keskeisiä ovat </w:t>
      </w:r>
      <w:r w:rsidR="000E71A0">
        <w:t xml:space="preserve">erityisesti </w:t>
      </w:r>
      <w:r w:rsidR="00EA1748">
        <w:t xml:space="preserve">PL 20 §:n ympäristöperusoikeus, </w:t>
      </w:r>
      <w:r>
        <w:t>PL 21</w:t>
      </w:r>
      <w:r w:rsidR="00EA1748">
        <w:t xml:space="preserve"> §:n oikeusturva ja PL 6 §:n yhdenvertaisuuden vaatimus</w:t>
      </w:r>
      <w:r>
        <w:t>.</w:t>
      </w:r>
      <w:r w:rsidR="003B65DF" w:rsidRPr="003B65DF">
        <w:t xml:space="preserve"> </w:t>
      </w:r>
    </w:p>
    <w:p w14:paraId="7525B887" w14:textId="22AD1EE7" w:rsidR="004365F4" w:rsidRPr="004365F4" w:rsidRDefault="006C0E06" w:rsidP="004365F4">
      <w:r>
        <w:t>Y</w:t>
      </w:r>
      <w:r w:rsidR="004365F4">
        <w:t xml:space="preserve">mpäristöllisten lupien käsittely on </w:t>
      </w:r>
      <w:r>
        <w:t xml:space="preserve">pääsääntöisesti </w:t>
      </w:r>
      <w:r w:rsidR="004365F4">
        <w:t xml:space="preserve">oikeusharkintaista päätöksentekoa. Tämä tarkoittaa, että </w:t>
      </w:r>
      <w:r w:rsidR="004365F4" w:rsidRPr="004365F4">
        <w:t>viranomaisen harkinta perustuu ainoastaan asiaan soveltuviin oikeussäännöksiin.</w:t>
      </w:r>
      <w:r w:rsidR="004365F4">
        <w:t xml:space="preserve"> Hallintolainkäytön </w:t>
      </w:r>
      <w:r w:rsidR="00D84BEF">
        <w:t>reunaehdoista</w:t>
      </w:r>
      <w:r w:rsidR="004365F4">
        <w:t xml:space="preserve"> y</w:t>
      </w:r>
      <w:r w:rsidR="004365F4" w:rsidRPr="004365F4">
        <w:t xml:space="preserve">mpäristöasioissa </w:t>
      </w:r>
      <w:r w:rsidR="004365F4">
        <w:t xml:space="preserve">korostuvat </w:t>
      </w:r>
      <w:r w:rsidR="004365F4" w:rsidRPr="004365F4">
        <w:t>oikeussuojan antaminen ja hall</w:t>
      </w:r>
      <w:r w:rsidR="004365F4">
        <w:t>innon lainalaisuuden sekä yleisen edun valvominen</w:t>
      </w:r>
      <w:r w:rsidR="004365F4" w:rsidRPr="004365F4">
        <w:t xml:space="preserve">. Samaan suuntaan vaikuttaa EU-oikeuden tehokkaan toteuttamisen velvoite. </w:t>
      </w:r>
    </w:p>
    <w:p w14:paraId="43251199" w14:textId="77777777" w:rsidR="001B10C4" w:rsidRPr="001B10C4" w:rsidRDefault="001B10C4" w:rsidP="005B736D">
      <w:pPr>
        <w:rPr>
          <w:i/>
        </w:rPr>
      </w:pPr>
      <w:r w:rsidRPr="001B10C4">
        <w:rPr>
          <w:i/>
        </w:rPr>
        <w:t xml:space="preserve">Ympäristön-, ilmaston- ja luonnonsuojelun taso ja tavoitteet </w:t>
      </w:r>
    </w:p>
    <w:p w14:paraId="0020EC7C" w14:textId="3125DBF4" w:rsidR="001B10C4" w:rsidRDefault="00B34ADA" w:rsidP="005B736D">
      <w:r>
        <w:t xml:space="preserve">Lainsäädännöllä ja kansainvälisillä sopimuksilla on sitouduttu </w:t>
      </w:r>
      <w:r w:rsidR="00DD19CE">
        <w:t xml:space="preserve">torjumaan ilmastonmuutosta </w:t>
      </w:r>
      <w:r w:rsidR="001B10C4" w:rsidRPr="001B10C4">
        <w:t>ja pysäyttämään luonnon monimuo</w:t>
      </w:r>
      <w:r>
        <w:t>toisuuden heikkenemin</w:t>
      </w:r>
      <w:r w:rsidR="001B10C4" w:rsidRPr="001B10C4">
        <w:t xml:space="preserve">en. Kuitenkin esimerkiksi Suomen luonnon monimuotoisuus on 2000-luvulla kehittynyt kokonaisuudessaan kielteiseen suuntaan; uhanalaisten lajien määrällä ja uhanalaisuusindeksillä mitattuna elonkirjon heikkeneminen on jopa nopeutunut. Ekologinen kestävyys on välttämätön perusta taloudelliselle toiminnalle. </w:t>
      </w:r>
      <w:r w:rsidR="006C0E06">
        <w:t>Vuoden</w:t>
      </w:r>
      <w:r w:rsidR="00974A92">
        <w:t xml:space="preserve"> 2021 h</w:t>
      </w:r>
      <w:r w:rsidR="001B10C4" w:rsidRPr="001B10C4">
        <w:t xml:space="preserve">allituksen kestävyystiekartan mukaan ekologisen kestävyyden edellytyksenä on, että ihmisen ja yhteiskunnan toiminnan synnyttämä ympäristökuormitus ja vaikutukset ympäristöön ovat tasolla, jolla ne eivät uhkaa ekosysteemejä eivätkä aiheuta laji- ja luontokatoa. </w:t>
      </w:r>
    </w:p>
    <w:p w14:paraId="0A1CF29E" w14:textId="77777777" w:rsidR="001B10C4" w:rsidRPr="001B10C4" w:rsidRDefault="001B10C4" w:rsidP="005B736D">
      <w:pPr>
        <w:rPr>
          <w:i/>
        </w:rPr>
      </w:pPr>
      <w:r w:rsidRPr="001B10C4">
        <w:rPr>
          <w:i/>
        </w:rPr>
        <w:t xml:space="preserve">EU-sääntelyn täytäntöönpanon edellytykset </w:t>
      </w:r>
    </w:p>
    <w:p w14:paraId="13945944" w14:textId="78ACFB8F" w:rsidR="001B10C4" w:rsidRDefault="001B10C4" w:rsidP="005B736D">
      <w:r w:rsidRPr="001B10C4">
        <w:t xml:space="preserve">Huomattavan suuri osa kansallisesta ympäristölainsäädännöstä perustuu </w:t>
      </w:r>
      <w:r w:rsidR="000E71A0">
        <w:t>EU-</w:t>
      </w:r>
      <w:r w:rsidRPr="001B10C4">
        <w:t>lainsäädäntöön</w:t>
      </w:r>
      <w:r w:rsidR="000E71A0">
        <w:t xml:space="preserve"> (direktiivit, asetukset)</w:t>
      </w:r>
      <w:r w:rsidR="00CA6EC0">
        <w:t>, joka on jatkuvan kehittämisen kohteena</w:t>
      </w:r>
      <w:r w:rsidRPr="001B10C4">
        <w:t>. Jäsenvaltion on pantava EU-direktiivit täytäntöön määräajassa, oikeasisältöisesti ja täytäntöönpano tulee toteuttaa kaikilta osin. Ellei täytäntöönpanoa toteuteta edellytetyssä määräajassa tai oikeasisältöisesti, seurauksena on rikkomusmenettely ja mahdollinen huomattavan suuri kiinteämääräinen hyvitys tai uhkasakko jäsenvaltiolle. Erityisesti täytäntöönpanon viivästymistapauksissa taloudellisten seuraamusten riski on todellinen.</w:t>
      </w:r>
    </w:p>
    <w:p w14:paraId="49FE5E1B" w14:textId="77777777" w:rsidR="00A7614D" w:rsidRDefault="00A7614D" w:rsidP="00DD63EF">
      <w:pPr>
        <w:rPr>
          <w:b/>
          <w:u w:val="single"/>
        </w:rPr>
      </w:pPr>
    </w:p>
    <w:p w14:paraId="3D313A98" w14:textId="3E6CFC5D" w:rsidR="00DD63EF" w:rsidRPr="00F733FB" w:rsidRDefault="002C702A" w:rsidP="00DD63EF">
      <w:pPr>
        <w:rPr>
          <w:b/>
          <w:u w:val="single"/>
        </w:rPr>
      </w:pPr>
      <w:r w:rsidRPr="00F733FB">
        <w:rPr>
          <w:b/>
          <w:u w:val="single"/>
        </w:rPr>
        <w:lastRenderedPageBreak/>
        <w:t xml:space="preserve">RATKAISUT </w:t>
      </w:r>
    </w:p>
    <w:p w14:paraId="24A1ACF4" w14:textId="77777777" w:rsidR="00D84BEF" w:rsidRDefault="008C6478" w:rsidP="00071AE6">
      <w:r w:rsidRPr="005B28FE">
        <w:t>Eduskunta on edellyttänyt (</w:t>
      </w:r>
      <w:r w:rsidRPr="00306580">
        <w:rPr>
          <w:bCs/>
        </w:rPr>
        <w:t>EV 188/2022 vp</w:t>
      </w:r>
      <w:r w:rsidRPr="005B28FE">
        <w:t xml:space="preserve">), että ympäristöllisten menettelyjen kehittämistä jatketaan tavoitteena menettelyjen yhtenäistäminen kohti valtakunnallisen mallin kautta toteutettavaa yhden luukun lainsäädäntöä ja lupaa. </w:t>
      </w:r>
    </w:p>
    <w:p w14:paraId="6974D29F" w14:textId="7F557A4B" w:rsidR="008C6478" w:rsidRPr="00D84BEF" w:rsidRDefault="00D84BEF" w:rsidP="00D84BEF">
      <w:pPr>
        <w:numPr>
          <w:ilvl w:val="0"/>
          <w:numId w:val="1"/>
        </w:numPr>
        <w:rPr>
          <w:b/>
          <w:bCs/>
        </w:rPr>
      </w:pPr>
      <w:r w:rsidRPr="00BE40A2">
        <w:rPr>
          <w:i/>
        </w:rPr>
        <w:t xml:space="preserve">Kootaan </w:t>
      </w:r>
      <w:proofErr w:type="spellStart"/>
      <w:r w:rsidR="008C6478" w:rsidRPr="00BE40A2">
        <w:rPr>
          <w:i/>
        </w:rPr>
        <w:t>AVI:en</w:t>
      </w:r>
      <w:proofErr w:type="spellEnd"/>
      <w:r w:rsidR="008C6478" w:rsidRPr="00BE40A2">
        <w:rPr>
          <w:i/>
        </w:rPr>
        <w:t xml:space="preserve"> ja ELY-keskusten ympäristötehtävät yhteen viranomaiseen, jolla on valtakunnallinen toimivalta</w:t>
      </w:r>
      <w:r w:rsidR="008C6478" w:rsidRPr="005B28FE">
        <w:t>. Muutoksen myötä palvelut voisi saada ns. yhden luukun periaatteella yhdeltä viranomaiselta</w:t>
      </w:r>
      <w:r w:rsidR="000F4DFC">
        <w:t>.</w:t>
      </w:r>
      <w:r w:rsidR="00336F7E">
        <w:t xml:space="preserve"> </w:t>
      </w:r>
      <w:r w:rsidR="006C0E06">
        <w:t>Rakenteellinen uudistus</w:t>
      </w:r>
      <w:r w:rsidR="00336F7E" w:rsidRPr="00336F7E">
        <w:t xml:space="preserve"> mahdollistaa ympäristöllisen lu</w:t>
      </w:r>
      <w:r w:rsidR="00DB5D5D">
        <w:t>pien ja muiden menettelyiden</w:t>
      </w:r>
      <w:r w:rsidR="00336F7E" w:rsidRPr="00336F7E">
        <w:t xml:space="preserve"> tarkastelemisen </w:t>
      </w:r>
      <w:r w:rsidR="006C0E06">
        <w:t xml:space="preserve">yhtenä </w:t>
      </w:r>
      <w:r w:rsidR="00336F7E" w:rsidRPr="00336F7E">
        <w:t>kokonaisuutena</w:t>
      </w:r>
      <w:r w:rsidR="006C265E">
        <w:t xml:space="preserve"> sekä </w:t>
      </w:r>
      <w:r w:rsidR="00DB5D5D">
        <w:t>niiden</w:t>
      </w:r>
      <w:r w:rsidR="006C265E">
        <w:t xml:space="preserve"> yhdentämisen</w:t>
      </w:r>
      <w:r w:rsidR="00336F7E" w:rsidRPr="00336F7E">
        <w:t xml:space="preserve">. </w:t>
      </w:r>
      <w:r w:rsidR="008C6478" w:rsidRPr="005B28FE">
        <w:t xml:space="preserve">Perustettava viranomainen vastaisi </w:t>
      </w:r>
      <w:r w:rsidR="00974A92">
        <w:t xml:space="preserve">kaikkien </w:t>
      </w:r>
      <w:r w:rsidR="008C6478" w:rsidRPr="005B28FE">
        <w:t>keskeisten ympäristöllisten menettelyjen ja lupien käsittelystä ja valvonnasta</w:t>
      </w:r>
      <w:r w:rsidR="00F872AE">
        <w:t>. L</w:t>
      </w:r>
      <w:r w:rsidR="008C6478" w:rsidRPr="005B28FE">
        <w:t>upakäsittelyn kehittämi</w:t>
      </w:r>
      <w:r w:rsidR="00F872AE">
        <w:t xml:space="preserve">nen hallinnollisena prosessina olisi </w:t>
      </w:r>
      <w:r w:rsidR="006C0E06">
        <w:t>jatkossa</w:t>
      </w:r>
      <w:r w:rsidR="00F872AE">
        <w:t xml:space="preserve"> yhden viranomaisen tehtävänä</w:t>
      </w:r>
      <w:r w:rsidR="006C0E06">
        <w:t>, jolloin käytännöt eri puolilla maata yhtenäistyvät</w:t>
      </w:r>
      <w:r w:rsidR="00F872AE">
        <w:t>.</w:t>
      </w:r>
      <w:r w:rsidR="008C6478" w:rsidRPr="005B28FE">
        <w:t xml:space="preserve"> </w:t>
      </w:r>
      <w:r w:rsidRPr="00D84BEF">
        <w:t>Muutos on mahdollista toteuttaa siten, että virasto a</w:t>
      </w:r>
      <w:r>
        <w:t xml:space="preserve">loittaisi toimintansa </w:t>
      </w:r>
      <w:r w:rsidR="006C0E06">
        <w:t xml:space="preserve">vuoden </w:t>
      </w:r>
      <w:r>
        <w:t>2025</w:t>
      </w:r>
      <w:r w:rsidR="006C0E06">
        <w:t xml:space="preserve"> alussa</w:t>
      </w:r>
      <w:r>
        <w:t xml:space="preserve">. </w:t>
      </w:r>
    </w:p>
    <w:p w14:paraId="0AE7CE46" w14:textId="579208EE" w:rsidR="00D84BEF" w:rsidRDefault="00DD63EF" w:rsidP="004365F4">
      <w:pPr>
        <w:numPr>
          <w:ilvl w:val="0"/>
          <w:numId w:val="1"/>
        </w:numPr>
      </w:pPr>
      <w:r w:rsidRPr="003165B9">
        <w:rPr>
          <w:i/>
        </w:rPr>
        <w:t>Kehitetään ympäristölainsäädäntöä tavoitteena yhden luukun lainsäädäntö ja lupa</w:t>
      </w:r>
      <w:r w:rsidRPr="00E3147D">
        <w:t xml:space="preserve">. Ympäristötehtävien kokoaminen </w:t>
      </w:r>
      <w:r>
        <w:t xml:space="preserve">valtakunnallisen toimivallaan omaavaan </w:t>
      </w:r>
      <w:r w:rsidRPr="00E3147D">
        <w:t>virastoon mahdollistaa lupamenettelyj</w:t>
      </w:r>
      <w:r w:rsidR="00071AE6">
        <w:t>ä koskevan lainsäädännön</w:t>
      </w:r>
      <w:r w:rsidRPr="00E3147D">
        <w:t xml:space="preserve"> </w:t>
      </w:r>
      <w:r w:rsidR="006C0E06" w:rsidRPr="00E3147D">
        <w:t>yhtenäistämi</w:t>
      </w:r>
      <w:r w:rsidR="006C0E06">
        <w:t>s</w:t>
      </w:r>
      <w:r w:rsidR="006C0E06" w:rsidRPr="00E3147D">
        <w:t>en</w:t>
      </w:r>
      <w:r w:rsidR="006C0E06">
        <w:t xml:space="preserve"> nykyistä selkeämmäksi kokonaisuudeksi</w:t>
      </w:r>
      <w:r w:rsidR="00336F7E">
        <w:t>.</w:t>
      </w:r>
    </w:p>
    <w:p w14:paraId="79E10554" w14:textId="2731A037" w:rsidR="00D84BEF" w:rsidRPr="00711B5F" w:rsidRDefault="00D84BEF" w:rsidP="000F4DFC">
      <w:pPr>
        <w:pStyle w:val="Luettelokappale"/>
        <w:numPr>
          <w:ilvl w:val="1"/>
          <w:numId w:val="1"/>
        </w:numPr>
        <w:spacing w:after="0"/>
        <w:rPr>
          <w:b/>
          <w:bCs/>
          <w:i/>
        </w:rPr>
      </w:pPr>
      <w:r w:rsidRPr="00D84BEF">
        <w:t xml:space="preserve">Perustettava </w:t>
      </w:r>
      <w:r w:rsidRPr="00711B5F">
        <w:t xml:space="preserve">viranomainen vastaisi </w:t>
      </w:r>
      <w:r w:rsidR="00BE40A2">
        <w:t xml:space="preserve">jatkossa </w:t>
      </w:r>
      <w:r w:rsidRPr="00711B5F">
        <w:t>keskeisten ympäristöllisten menettelyjen käsittelystä ja kehittämisestä</w:t>
      </w:r>
      <w:r w:rsidR="006C0E06">
        <w:t xml:space="preserve">: erityisesti </w:t>
      </w:r>
      <w:r w:rsidRPr="00711B5F">
        <w:t xml:space="preserve">ympäristö- ja vesilupien myöntämisestä ja niiden valvonnasta, YVA –menettelystä, </w:t>
      </w:r>
      <w:r w:rsidR="00336F7E">
        <w:t xml:space="preserve">luonnonsuojelulain mukaisista </w:t>
      </w:r>
      <w:r w:rsidRPr="00D84BEF">
        <w:t>poikkeamista, Natura-arvioinnista sekä vesienhoidon</w:t>
      </w:r>
      <w:r w:rsidRPr="00711B5F">
        <w:rPr>
          <w:i/>
        </w:rPr>
        <w:t xml:space="preserve"> </w:t>
      </w:r>
      <w:r w:rsidR="00336F7E">
        <w:t>poikkeusluvista</w:t>
      </w:r>
      <w:r w:rsidR="00336F7E" w:rsidRPr="00D84BEF">
        <w:t xml:space="preserve"> </w:t>
      </w:r>
      <w:r w:rsidRPr="00D84BEF">
        <w:t>sekä toimisi eri lakien mukaisena valtion ympäristöviranomaisena.</w:t>
      </w:r>
    </w:p>
    <w:p w14:paraId="489666AB" w14:textId="40B3CAD2" w:rsidR="00D84BEF" w:rsidRDefault="00DD63EF" w:rsidP="000F4DFC">
      <w:pPr>
        <w:numPr>
          <w:ilvl w:val="1"/>
          <w:numId w:val="1"/>
        </w:numPr>
        <w:spacing w:after="0"/>
      </w:pPr>
      <w:r w:rsidRPr="00E3147D">
        <w:t>Laki</w:t>
      </w:r>
      <w:r w:rsidR="00C967CE">
        <w:t>a</w:t>
      </w:r>
      <w:r w:rsidRPr="00E3147D">
        <w:t xml:space="preserve"> </w:t>
      </w:r>
      <w:r w:rsidR="004365F4">
        <w:t xml:space="preserve">eräiden </w:t>
      </w:r>
      <w:r w:rsidRPr="00E3147D">
        <w:t>ympäristöllisten lupamene</w:t>
      </w:r>
      <w:r w:rsidR="004365F4">
        <w:t>ttelyjen yhteensovittamisesta</w:t>
      </w:r>
      <w:r w:rsidR="004365F4" w:rsidRPr="004365F4">
        <w:t xml:space="preserve"> </w:t>
      </w:r>
      <w:r w:rsidR="004365F4">
        <w:t>(</w:t>
      </w:r>
      <w:r w:rsidR="00B8060D">
        <w:t>764/2019</w:t>
      </w:r>
      <w:r w:rsidR="004365F4">
        <w:t>)</w:t>
      </w:r>
      <w:r w:rsidRPr="00E3147D">
        <w:t xml:space="preserve"> </w:t>
      </w:r>
      <w:r w:rsidR="00C967CE">
        <w:t xml:space="preserve">muutettaisiin </w:t>
      </w:r>
      <w:r>
        <w:t xml:space="preserve">em. </w:t>
      </w:r>
      <w:r w:rsidR="006C0E06">
        <w:t>virastorakenteen uudistuksen myötä</w:t>
      </w:r>
      <w:r>
        <w:t xml:space="preserve"> siten, että </w:t>
      </w:r>
      <w:r w:rsidRPr="004939EE">
        <w:rPr>
          <w:i/>
        </w:rPr>
        <w:t>ympäristölupa, vesilupa ja luonnonsuojelulain mukainen poikkeuslupa voitaisiin jatkossa käsitellä ja myöntää yhdellä päätöksell</w:t>
      </w:r>
      <w:r w:rsidRPr="00BE40A2">
        <w:rPr>
          <w:i/>
        </w:rPr>
        <w:t>ä</w:t>
      </w:r>
      <w:r w:rsidRPr="00653A62">
        <w:t xml:space="preserve">, kun hakemukset koskevat samaa hanketta. </w:t>
      </w:r>
      <w:r w:rsidR="00475F6B">
        <w:t>Yhteensovittamislain tarkoituksena on</w:t>
      </w:r>
      <w:r w:rsidR="00475F6B" w:rsidRPr="00C967CE">
        <w:t xml:space="preserve"> sovittaa yhteen ja jouduttaa ympäristöön vaikuttavien hankkeiden lupamenettelyjä</w:t>
      </w:r>
      <w:r w:rsidR="00475F6B">
        <w:t xml:space="preserve">, ja siinä säädetään mm. eri lupamenettelyjä </w:t>
      </w:r>
      <w:proofErr w:type="spellStart"/>
      <w:r w:rsidR="00475F6B">
        <w:t>yhteensovittavan</w:t>
      </w:r>
      <w:proofErr w:type="spellEnd"/>
      <w:r w:rsidR="00475F6B">
        <w:t xml:space="preserve"> viranomaisen tehtävistä</w:t>
      </w:r>
      <w:r w:rsidR="00475F6B" w:rsidRPr="00C967CE">
        <w:t>.</w:t>
      </w:r>
      <w:r w:rsidR="00475F6B">
        <w:t xml:space="preserve"> </w:t>
      </w:r>
    </w:p>
    <w:p w14:paraId="4CED9167" w14:textId="47D4F84E" w:rsidR="00DD63EF" w:rsidRPr="003165B9" w:rsidRDefault="00DD63EF" w:rsidP="000F4DFC">
      <w:pPr>
        <w:numPr>
          <w:ilvl w:val="1"/>
          <w:numId w:val="1"/>
        </w:numPr>
        <w:spacing w:after="0"/>
        <w:rPr>
          <w:i/>
        </w:rPr>
      </w:pPr>
      <w:r>
        <w:rPr>
          <w:i/>
        </w:rPr>
        <w:t>Kytketään YVA-me</w:t>
      </w:r>
      <w:r w:rsidR="00711B5F">
        <w:rPr>
          <w:i/>
        </w:rPr>
        <w:t>nettely</w:t>
      </w:r>
      <w:r w:rsidR="00B07AE9">
        <w:rPr>
          <w:i/>
        </w:rPr>
        <w:t xml:space="preserve"> ja lupakäsittely tiiviimmin yhteen</w:t>
      </w:r>
      <w:r>
        <w:rPr>
          <w:i/>
        </w:rPr>
        <w:t xml:space="preserve">. </w:t>
      </w:r>
      <w:r w:rsidR="00B07AE9" w:rsidRPr="00B07AE9">
        <w:t>S</w:t>
      </w:r>
      <w:r w:rsidRPr="00B07AE9">
        <w:t>e</w:t>
      </w:r>
      <w:r w:rsidRPr="004F2CF2">
        <w:t>lvitetään mahdollisuudet sovittaa yhteen lupavaatimusten ja YVA-menettelyn ympäristövaikutusten arvioinnit sekä kehittää YVA-selostuksen käsittelyä ja perusteltua päätelmää lupaharkinnassa.</w:t>
      </w:r>
      <w:r w:rsidR="00475F6B" w:rsidRPr="00475F6B">
        <w:t xml:space="preserve"> </w:t>
      </w:r>
      <w:r w:rsidR="00475F6B">
        <w:t xml:space="preserve">Lisäksi </w:t>
      </w:r>
      <w:r w:rsidR="00B07AE9">
        <w:t>selvitetään</w:t>
      </w:r>
      <w:r w:rsidR="00475F6B">
        <w:t>, voitaisiinko myös luonnonsuojelulain mukainen Natura-arviointi sovittaa nykyistä paremmin yhteen viranomaismenettelyyn.</w:t>
      </w:r>
    </w:p>
    <w:p w14:paraId="1751BFE7" w14:textId="3C9067EF" w:rsidR="00BE40A2" w:rsidRDefault="00BE40A2" w:rsidP="000F4DFC">
      <w:pPr>
        <w:pStyle w:val="Luettelokappale"/>
        <w:numPr>
          <w:ilvl w:val="1"/>
          <w:numId w:val="1"/>
        </w:numPr>
        <w:spacing w:after="0"/>
      </w:pPr>
      <w:r w:rsidRPr="00A8598F">
        <w:rPr>
          <w:i/>
        </w:rPr>
        <w:t>Asetetaan sitovat</w:t>
      </w:r>
      <w:r>
        <w:rPr>
          <w:i/>
        </w:rPr>
        <w:t xml:space="preserve"> vesienhoidon</w:t>
      </w:r>
      <w:r w:rsidRPr="00A8598F">
        <w:rPr>
          <w:i/>
        </w:rPr>
        <w:t xml:space="preserve"> ympäristötavoitteet ja säädetään niistä poikkeamisen ja pysyvien lupien tarkistamisen edellytykset</w:t>
      </w:r>
      <w:r>
        <w:rPr>
          <w:color w:val="FF0000"/>
        </w:rPr>
        <w:t xml:space="preserve">. </w:t>
      </w:r>
      <w:r>
        <w:t>S</w:t>
      </w:r>
      <w:r w:rsidRPr="00E3147D">
        <w:t xml:space="preserve">uomessa vesipuitedirektiivin (2000/60/EY) mukainen poikkeuslupa on tällä hetkellä mahdollista </w:t>
      </w:r>
      <w:r>
        <w:t xml:space="preserve">käsitellä </w:t>
      </w:r>
      <w:r w:rsidRPr="00E3147D">
        <w:t xml:space="preserve">vain vesienhoidon suunnittelumenettelyssä. </w:t>
      </w:r>
      <w:r w:rsidR="00146A50">
        <w:t xml:space="preserve">Parhaillaan </w:t>
      </w:r>
      <w:r w:rsidRPr="00E3147D">
        <w:t>valmistellaan säännö</w:t>
      </w:r>
      <w:r w:rsidR="00F21010">
        <w:t>smuutoksia</w:t>
      </w:r>
      <w:r w:rsidRPr="00E3147D">
        <w:t xml:space="preserve"> poikkeuksen </w:t>
      </w:r>
      <w:r w:rsidR="00F21010">
        <w:t>käsittelystä</w:t>
      </w:r>
      <w:r w:rsidRPr="00E3147D">
        <w:t xml:space="preserve"> ja toimivaltaisesta viranomaisesta suunnittelumenettelyn ulkopuolella, mikä sujuvoittaisi poikkeusmenettelyä</w:t>
      </w:r>
      <w:r>
        <w:t xml:space="preserve"> ja mahdollistaisi poikkeusluvan myöntämisen kiinteä</w:t>
      </w:r>
      <w:r w:rsidR="00F21010">
        <w:t>sti</w:t>
      </w:r>
      <w:r>
        <w:t xml:space="preserve"> osana muuta lupakokonaisuutta</w:t>
      </w:r>
      <w:r w:rsidRPr="00E3147D">
        <w:t>.</w:t>
      </w:r>
      <w:r>
        <w:t xml:space="preserve"> </w:t>
      </w:r>
    </w:p>
    <w:p w14:paraId="2BD0CFFB" w14:textId="77777777" w:rsidR="00475F6B" w:rsidRDefault="0017200E" w:rsidP="000F4DFC">
      <w:pPr>
        <w:pStyle w:val="Luettelokappale"/>
        <w:numPr>
          <w:ilvl w:val="1"/>
          <w:numId w:val="1"/>
        </w:numPr>
        <w:spacing w:after="0"/>
      </w:pPr>
      <w:r w:rsidRPr="0017200E">
        <w:rPr>
          <w:i/>
        </w:rPr>
        <w:t xml:space="preserve">Selvitetään isojen </w:t>
      </w:r>
      <w:r w:rsidR="00BE40A2">
        <w:rPr>
          <w:i/>
        </w:rPr>
        <w:t>laitosten rakentamis</w:t>
      </w:r>
      <w:r w:rsidRPr="0017200E">
        <w:rPr>
          <w:i/>
        </w:rPr>
        <w:t xml:space="preserve">lupien käsittelyn toimivallan siirtäminen </w:t>
      </w:r>
      <w:r w:rsidR="00B2415F">
        <w:rPr>
          <w:i/>
        </w:rPr>
        <w:t>em. valtakunnalliseen</w:t>
      </w:r>
      <w:r w:rsidRPr="0017200E">
        <w:rPr>
          <w:i/>
        </w:rPr>
        <w:t xml:space="preserve"> viranomaiseen</w:t>
      </w:r>
      <w:r w:rsidRPr="0017200E">
        <w:t>.</w:t>
      </w:r>
      <w:r>
        <w:t xml:space="preserve"> </w:t>
      </w:r>
    </w:p>
    <w:p w14:paraId="50EFE9BE" w14:textId="069D4578" w:rsidR="0017200E" w:rsidRPr="0017200E" w:rsidRDefault="00475F6B" w:rsidP="000F4DFC">
      <w:pPr>
        <w:pStyle w:val="Luettelokappale"/>
        <w:numPr>
          <w:ilvl w:val="1"/>
          <w:numId w:val="1"/>
        </w:numPr>
        <w:spacing w:after="0"/>
      </w:pPr>
      <w:r>
        <w:t>Edellä kuvattujen muutosten</w:t>
      </w:r>
      <w:r w:rsidR="00BE40A2">
        <w:t xml:space="preserve"> myötä käytännössä kaikki </w:t>
      </w:r>
      <w:r>
        <w:t>investointihankkeiden</w:t>
      </w:r>
      <w:r w:rsidR="00BE40A2">
        <w:t xml:space="preserve"> toiminnan vaatimat </w:t>
      </w:r>
      <w:r>
        <w:t>ympäristölliset</w:t>
      </w:r>
      <w:r w:rsidR="00BE40A2">
        <w:t xml:space="preserve"> luvat voitaisiin käsitellä </w:t>
      </w:r>
      <w:r>
        <w:t>yhtenäisessä</w:t>
      </w:r>
      <w:r w:rsidR="00BE40A2">
        <w:t xml:space="preserve"> menettelyssä.</w:t>
      </w:r>
    </w:p>
    <w:p w14:paraId="1EE70940" w14:textId="77777777" w:rsidR="0017200E" w:rsidRPr="0017200E" w:rsidRDefault="0017200E" w:rsidP="000F4DFC">
      <w:pPr>
        <w:pStyle w:val="Luettelokappale"/>
        <w:spacing w:after="0"/>
      </w:pPr>
    </w:p>
    <w:p w14:paraId="06A469F6" w14:textId="6D48A2D4" w:rsidR="00D84BEF" w:rsidRDefault="00DD63EF" w:rsidP="0017200E">
      <w:pPr>
        <w:pStyle w:val="Luettelokappale"/>
        <w:numPr>
          <w:ilvl w:val="0"/>
          <w:numId w:val="1"/>
        </w:numPr>
      </w:pPr>
      <w:r w:rsidRPr="004939EE">
        <w:rPr>
          <w:i/>
        </w:rPr>
        <w:t xml:space="preserve">Kehitetään vihreän siirtymän etusijalainsäädäntöä </w:t>
      </w:r>
      <w:r w:rsidR="00A8598F" w:rsidRPr="004939EE">
        <w:rPr>
          <w:i/>
        </w:rPr>
        <w:t xml:space="preserve">(1144/2022) </w:t>
      </w:r>
      <w:r w:rsidRPr="004939EE">
        <w:rPr>
          <w:i/>
        </w:rPr>
        <w:t>saatujen kokemusten pohjalta</w:t>
      </w:r>
      <w:r w:rsidR="004939EE" w:rsidRPr="004939EE">
        <w:rPr>
          <w:i/>
        </w:rPr>
        <w:t xml:space="preserve"> ja sisällytetään tuulivoimaloiden rakennusluvat etusijamenettelyn piiriin</w:t>
      </w:r>
      <w:r w:rsidRPr="00E3147D">
        <w:t>.</w:t>
      </w:r>
      <w:r>
        <w:t xml:space="preserve"> Ympäristöministeriö seuraa vihreän siirtymän investointien edistämiseksi käyttöönotetun etusijalainsäädännön toimivuutta ja tavoitteiden toteutumista. </w:t>
      </w:r>
      <w:r w:rsidR="00A8598F">
        <w:t>Vuonna 2022 säädetyn l</w:t>
      </w:r>
      <w:r w:rsidR="00A8598F" w:rsidRPr="00A8598F">
        <w:t>ain myötä erää</w:t>
      </w:r>
      <w:r w:rsidR="00D34775">
        <w:t>t</w:t>
      </w:r>
      <w:r w:rsidR="00A8598F" w:rsidRPr="00A8598F">
        <w:t xml:space="preserve"> vihreää siirtymää tukevia investointeja koskevat ja ei merkittävää haittaa</w:t>
      </w:r>
      <w:r w:rsidR="00A8598F">
        <w:t xml:space="preserve"> </w:t>
      </w:r>
      <w:r w:rsidR="00A8598F" w:rsidRPr="00A8598F">
        <w:t xml:space="preserve">–periaatetta toteuttavat lupahakemukset voivat saada menettelyllisen etusijan lupaviranomaisessa </w:t>
      </w:r>
      <w:r w:rsidR="00D34775">
        <w:t xml:space="preserve">vuosina </w:t>
      </w:r>
      <w:r w:rsidR="00A8598F" w:rsidRPr="00A8598F">
        <w:t xml:space="preserve">2023—2026 ja hankkeita koskevat valitukset kiireellisen käsittelyn hallintotuomioistuimissa 2023—2028. </w:t>
      </w:r>
      <w:r>
        <w:t xml:space="preserve">Tarvittaessa </w:t>
      </w:r>
      <w:r w:rsidR="004939EE">
        <w:t xml:space="preserve">etusijamenettelyn voimassaoloaikaa </w:t>
      </w:r>
      <w:r>
        <w:t>tulisi olla valmius jatkaa</w:t>
      </w:r>
      <w:r w:rsidR="00B8060D">
        <w:t xml:space="preserve"> valtion lisärahoituksen turvin</w:t>
      </w:r>
      <w:r>
        <w:t xml:space="preserve"> nykyisestä 2026 vuodesta. </w:t>
      </w:r>
    </w:p>
    <w:p w14:paraId="6C81C2BA" w14:textId="60462A6A" w:rsidR="00DD63EF" w:rsidRPr="00E3147D" w:rsidRDefault="004939EE" w:rsidP="00C1415C">
      <w:pPr>
        <w:numPr>
          <w:ilvl w:val="0"/>
          <w:numId w:val="1"/>
        </w:numPr>
      </w:pPr>
      <w:r>
        <w:rPr>
          <w:i/>
        </w:rPr>
        <w:t>Edellä kuvatuilla y</w:t>
      </w:r>
      <w:r w:rsidR="00D84BEF" w:rsidRPr="0017200E">
        <w:rPr>
          <w:i/>
        </w:rPr>
        <w:t xml:space="preserve">hteensovittamislainsäädännön ja etusijalainsäädännön kehittämisellä pystytään </w:t>
      </w:r>
      <w:r w:rsidR="00BE40A2">
        <w:rPr>
          <w:i/>
        </w:rPr>
        <w:t xml:space="preserve">osaltaan </w:t>
      </w:r>
      <w:r w:rsidR="00D84BEF" w:rsidRPr="0017200E">
        <w:rPr>
          <w:i/>
        </w:rPr>
        <w:t xml:space="preserve">vastaamaan myös </w:t>
      </w:r>
      <w:proofErr w:type="spellStart"/>
      <w:r w:rsidR="00D84BEF" w:rsidRPr="0017200E">
        <w:rPr>
          <w:i/>
        </w:rPr>
        <w:t>EU:ssä</w:t>
      </w:r>
      <w:proofErr w:type="spellEnd"/>
      <w:r w:rsidR="00D84BEF" w:rsidRPr="0017200E">
        <w:rPr>
          <w:i/>
        </w:rPr>
        <w:t xml:space="preserve"> valmistelussa oleviin </w:t>
      </w:r>
      <w:r w:rsidR="00D34775">
        <w:rPr>
          <w:i/>
        </w:rPr>
        <w:t>ympäristöllisiä lupia</w:t>
      </w:r>
      <w:r w:rsidR="00D84BEF" w:rsidRPr="0017200E">
        <w:rPr>
          <w:i/>
        </w:rPr>
        <w:t xml:space="preserve"> koskeviin lainsäädäntötoimiin</w:t>
      </w:r>
      <w:r w:rsidR="00D84BEF" w:rsidRPr="0017200E">
        <w:t>.</w:t>
      </w:r>
      <w:r w:rsidR="0017200E">
        <w:t xml:space="preserve"> </w:t>
      </w:r>
      <w:r w:rsidR="00DD63EF">
        <w:t xml:space="preserve">Suomessa käyttöönotetulla </w:t>
      </w:r>
      <w:r w:rsidR="00BE40A2">
        <w:t>yhteensovittamislailla</w:t>
      </w:r>
      <w:r w:rsidR="0017200E">
        <w:t xml:space="preserve"> ja </w:t>
      </w:r>
      <w:r w:rsidR="00DD63EF">
        <w:t>etusijamenettelyllä on yhtymäkohtia EU-komission valmistelussa oleviin vihreän siirtymän lu</w:t>
      </w:r>
      <w:r w:rsidR="00D34775">
        <w:t>pamenettelyiden</w:t>
      </w:r>
      <w:r w:rsidR="00DD63EF">
        <w:t xml:space="preserve"> edistämistoimiin.</w:t>
      </w:r>
      <w:r w:rsidR="00A8598F" w:rsidRPr="0017200E">
        <w:t xml:space="preserve"> </w:t>
      </w:r>
      <w:r w:rsidR="0017200E" w:rsidRPr="0017200E">
        <w:t>A</w:t>
      </w:r>
      <w:r w:rsidR="00A8598F">
        <w:t>setusehdotuksissa</w:t>
      </w:r>
      <w:r w:rsidR="00A8598F" w:rsidRPr="00A8598F">
        <w:t xml:space="preserve"> </w:t>
      </w:r>
      <w:r w:rsidR="00BE40A2">
        <w:t>todennäköisesti sää</w:t>
      </w:r>
      <w:r w:rsidR="00D34775">
        <w:t>detään</w:t>
      </w:r>
      <w:r w:rsidR="0017200E">
        <w:t xml:space="preserve"> </w:t>
      </w:r>
      <w:r w:rsidR="00BE40A2">
        <w:t>koordinoivasta viranomaisesta, tiettyj</w:t>
      </w:r>
      <w:r w:rsidR="00D34775">
        <w:t>en</w:t>
      </w:r>
      <w:r w:rsidR="00A8598F" w:rsidRPr="00A8598F">
        <w:t xml:space="preserve"> hankkei</w:t>
      </w:r>
      <w:r w:rsidR="00D34775">
        <w:t>den käsittelyä</w:t>
      </w:r>
      <w:r w:rsidR="00A8598F" w:rsidRPr="00A8598F">
        <w:t xml:space="preserve"> koskevasta priorisoinnista</w:t>
      </w:r>
      <w:r w:rsidR="00146A50">
        <w:t xml:space="preserve"> </w:t>
      </w:r>
      <w:r w:rsidR="00A8598F" w:rsidRPr="00A8598F">
        <w:t xml:space="preserve">sekä nopeutetuista menettelyistä </w:t>
      </w:r>
      <w:r>
        <w:t>muutoksenhaussa</w:t>
      </w:r>
      <w:r w:rsidR="00A8598F" w:rsidRPr="00A8598F">
        <w:t>, jos kansallinen lainsäädäntö mahdollistaa kyseiset menettelyt.</w:t>
      </w:r>
    </w:p>
    <w:p w14:paraId="49185AE5" w14:textId="005C2BC8" w:rsidR="00DD63EF" w:rsidRPr="00071AE6" w:rsidRDefault="00DD63EF" w:rsidP="00DD63EF">
      <w:pPr>
        <w:pStyle w:val="Luettelokappale"/>
        <w:numPr>
          <w:ilvl w:val="0"/>
          <w:numId w:val="1"/>
        </w:numPr>
        <w:rPr>
          <w:i/>
        </w:rPr>
      </w:pPr>
      <w:r w:rsidRPr="00242B71">
        <w:rPr>
          <w:i/>
        </w:rPr>
        <w:t>Varmistetaan ympäristöllisiin menettelyihin liittyvät voimavarat sekä lupaviranomaisessa että hallintotuomioistuimissa.</w:t>
      </w:r>
      <w:r w:rsidRPr="004F2CF2">
        <w:t xml:space="preserve"> Laadukas lupamenettely ja lupapäätös ovat omiaan ehkäisemään muutoksenhakuja.</w:t>
      </w:r>
      <w:r w:rsidR="0017200E">
        <w:t xml:space="preserve"> </w:t>
      </w:r>
    </w:p>
    <w:p w14:paraId="031A2B71" w14:textId="6EA15DB0" w:rsidR="00DD63EF" w:rsidRPr="00242B71" w:rsidRDefault="00DD63EF" w:rsidP="00DD63EF">
      <w:pPr>
        <w:pStyle w:val="Luettelokappale"/>
        <w:numPr>
          <w:ilvl w:val="0"/>
          <w:numId w:val="1"/>
        </w:numPr>
        <w:rPr>
          <w:i/>
        </w:rPr>
      </w:pPr>
      <w:r w:rsidRPr="00242B71">
        <w:rPr>
          <w:i/>
        </w:rPr>
        <w:t>Kehitetää</w:t>
      </w:r>
      <w:r w:rsidR="00DD19CE">
        <w:rPr>
          <w:i/>
        </w:rPr>
        <w:t xml:space="preserve">n </w:t>
      </w:r>
      <w:r w:rsidR="00D34775">
        <w:rPr>
          <w:i/>
        </w:rPr>
        <w:t>menettely</w:t>
      </w:r>
      <w:r w:rsidR="00DD19CE">
        <w:rPr>
          <w:i/>
        </w:rPr>
        <w:t>ide</w:t>
      </w:r>
      <w:r w:rsidR="00D34775">
        <w:rPr>
          <w:i/>
        </w:rPr>
        <w:t>n</w:t>
      </w:r>
      <w:r w:rsidR="00DD19CE">
        <w:rPr>
          <w:i/>
        </w:rPr>
        <w:t xml:space="preserve"> ja valvonnan</w:t>
      </w:r>
      <w:r>
        <w:rPr>
          <w:i/>
        </w:rPr>
        <w:t xml:space="preserve"> digitalisointia</w:t>
      </w:r>
      <w:r w:rsidR="000E71A0">
        <w:rPr>
          <w:i/>
        </w:rPr>
        <w:t>.</w:t>
      </w:r>
    </w:p>
    <w:p w14:paraId="2F19824A" w14:textId="07930CDC" w:rsidR="00CC4077" w:rsidRPr="00F733FB" w:rsidRDefault="00BE40A2" w:rsidP="0017200E">
      <w:pPr>
        <w:rPr>
          <w:b/>
          <w:u w:val="single"/>
        </w:rPr>
      </w:pPr>
      <w:r w:rsidRPr="00F733FB">
        <w:rPr>
          <w:b/>
          <w:u w:val="single"/>
        </w:rPr>
        <w:t>VAIKUTUKSET</w:t>
      </w:r>
    </w:p>
    <w:p w14:paraId="490BEE1A" w14:textId="2F03C283" w:rsidR="004939EE" w:rsidRDefault="007D391C" w:rsidP="00CC4077">
      <w:pPr>
        <w:rPr>
          <w:rFonts w:cstheme="minorHAnsi"/>
        </w:rPr>
      </w:pPr>
      <w:r>
        <w:rPr>
          <w:rFonts w:cstheme="minorHAnsi"/>
        </w:rPr>
        <w:t xml:space="preserve">Ympäristötehtävillä on suoraan ja välillisesti merkittävä vaikutus paitsi ympäristöriskien hallinnan ja </w:t>
      </w:r>
      <w:r w:rsidR="000E71A0">
        <w:rPr>
          <w:rFonts w:cstheme="minorHAnsi"/>
        </w:rPr>
        <w:t>i</w:t>
      </w:r>
      <w:r>
        <w:rPr>
          <w:rFonts w:cstheme="minorHAnsi"/>
        </w:rPr>
        <w:t>lmasto- ja luontotavoitteiden saavuttamisen kannalta, myös julkisen talouden tulojen ja talouden tasapainottamisen kannalta. Suorat ja välilliset vaikutukset julkiseen talouteen näkyvät mm. kiinteistö- ja arvonlisäverotuottoina, yhteisöverotuotoissa, työllisyydessä, investointias</w:t>
      </w:r>
      <w:r w:rsidR="000E71A0">
        <w:rPr>
          <w:rFonts w:cstheme="minorHAnsi"/>
        </w:rPr>
        <w:t xml:space="preserve">teessa sekä </w:t>
      </w:r>
      <w:r w:rsidR="0016495B">
        <w:rPr>
          <w:rFonts w:cstheme="minorHAnsi"/>
        </w:rPr>
        <w:t xml:space="preserve">investointeina </w:t>
      </w:r>
      <w:r w:rsidR="000E71A0">
        <w:rPr>
          <w:rFonts w:cstheme="minorHAnsi"/>
        </w:rPr>
        <w:t>innovaatio</w:t>
      </w:r>
      <w:r w:rsidR="0016495B">
        <w:rPr>
          <w:rFonts w:cstheme="minorHAnsi"/>
        </w:rPr>
        <w:t>toimintaan</w:t>
      </w:r>
      <w:r>
        <w:rPr>
          <w:rFonts w:cstheme="minorHAnsi"/>
        </w:rPr>
        <w:t xml:space="preserve">. </w:t>
      </w:r>
      <w:r w:rsidR="002C702A" w:rsidRPr="002C702A">
        <w:rPr>
          <w:rFonts w:cstheme="minorHAnsi"/>
        </w:rPr>
        <w:t>Vuoteen 2050 mennessä Suomen hiilineutraalisuustavoitteen saavuttamisen arvioidaan vaativan jopa 242 mrd. euron investoinnit</w:t>
      </w:r>
      <w:r w:rsidR="002C702A" w:rsidRPr="002C702A">
        <w:rPr>
          <w:rFonts w:cstheme="minorHAnsi"/>
          <w:vertAlign w:val="superscript"/>
        </w:rPr>
        <w:footnoteReference w:id="3"/>
      </w:r>
      <w:r w:rsidR="002C702A" w:rsidRPr="002C702A">
        <w:rPr>
          <w:rFonts w:cstheme="minorHAnsi"/>
        </w:rPr>
        <w:t xml:space="preserve">, globaalisti investointien arvioidaan olevan 125 000-275 000 mrd. euroa vuoteen 2050 mennessä. </w:t>
      </w:r>
    </w:p>
    <w:p w14:paraId="00A82AA7" w14:textId="7058CB7C" w:rsidR="00CC4077" w:rsidRPr="008A00C8" w:rsidRDefault="000F4DFC" w:rsidP="00CC4077">
      <w:r>
        <w:rPr>
          <w:rFonts w:cstheme="minorHAnsi"/>
        </w:rPr>
        <w:t>Edellä kuvatuilla rakenteellisilla ja lainsäädännöllisillä muutoksi</w:t>
      </w:r>
      <w:r w:rsidRPr="000F4DFC">
        <w:rPr>
          <w:rFonts w:cstheme="minorHAnsi"/>
        </w:rPr>
        <w:t>lla olisi merkittävä lupamenettelyjä sujuvoittava vaikutus.</w:t>
      </w:r>
      <w:r>
        <w:rPr>
          <w:rFonts w:cstheme="minorHAnsi"/>
        </w:rPr>
        <w:t xml:space="preserve"> </w:t>
      </w:r>
      <w:r w:rsidR="00CC4077">
        <w:rPr>
          <w:rFonts w:cstheme="minorHAnsi"/>
        </w:rPr>
        <w:t xml:space="preserve">Ympäristöllisten menettelyjen kokoamisesta </w:t>
      </w:r>
      <w:r w:rsidR="00907CFB">
        <w:rPr>
          <w:rFonts w:cstheme="minorHAnsi"/>
        </w:rPr>
        <w:t xml:space="preserve">yhteen viranomaiseen </w:t>
      </w:r>
      <w:r w:rsidR="00CC4077">
        <w:rPr>
          <w:rFonts w:cstheme="minorHAnsi"/>
        </w:rPr>
        <w:t>hyötyvät kaikki keskeiset tahot; toiminnanharjoittaja, muut asiakkaat samoin kuin mahdolli</w:t>
      </w:r>
      <w:r w:rsidR="00D575EA">
        <w:rPr>
          <w:rFonts w:cstheme="minorHAnsi"/>
        </w:rPr>
        <w:t>set</w:t>
      </w:r>
      <w:r w:rsidR="00CC4077">
        <w:rPr>
          <w:rFonts w:cstheme="minorHAnsi"/>
        </w:rPr>
        <w:t xml:space="preserve"> haitankärsijä</w:t>
      </w:r>
      <w:r w:rsidR="00D575EA">
        <w:rPr>
          <w:rFonts w:cstheme="minorHAnsi"/>
        </w:rPr>
        <w:t>t</w:t>
      </w:r>
      <w:r w:rsidR="00CC4077">
        <w:rPr>
          <w:rFonts w:cstheme="minorHAnsi"/>
        </w:rPr>
        <w:t xml:space="preserve"> ilman, että ympäristönsuojelun tasosta jouduttaisi</w:t>
      </w:r>
      <w:r w:rsidR="007D391C">
        <w:rPr>
          <w:rFonts w:cstheme="minorHAnsi"/>
        </w:rPr>
        <w:t>i</w:t>
      </w:r>
      <w:r w:rsidR="00CC4077">
        <w:rPr>
          <w:rFonts w:cstheme="minorHAnsi"/>
        </w:rPr>
        <w:t xml:space="preserve">n tinkimään. Luvan käsittelyä voidaan tehostaa ja käsittelyaikaa lyhentää sekä laatua merkittävästi parantaa valtakunnallisen toimivallan, menettelyjen yhdentämisen ja tätä koskevien toimintatapojen ja lainsäädännön kehittämisen kautta. Uudistus mahdollistaisi siirtymisen kohti </w:t>
      </w:r>
      <w:r w:rsidR="0017200E">
        <w:rPr>
          <w:rFonts w:cstheme="minorHAnsi"/>
        </w:rPr>
        <w:t xml:space="preserve">nykyistä </w:t>
      </w:r>
      <w:r w:rsidR="00CC4077">
        <w:rPr>
          <w:rFonts w:cstheme="minorHAnsi"/>
        </w:rPr>
        <w:t xml:space="preserve">yhdennetympää menettelyä ja </w:t>
      </w:r>
      <w:r w:rsidR="000E71A0">
        <w:rPr>
          <w:rFonts w:cstheme="minorHAnsi"/>
        </w:rPr>
        <w:t xml:space="preserve">yhtä ympäristöllistä </w:t>
      </w:r>
      <w:r w:rsidR="00CC4077">
        <w:rPr>
          <w:rFonts w:cstheme="minorHAnsi"/>
        </w:rPr>
        <w:t>lupaa. Tämä vähentä</w:t>
      </w:r>
      <w:r w:rsidR="00907CFB">
        <w:rPr>
          <w:rFonts w:cstheme="minorHAnsi"/>
        </w:rPr>
        <w:t>isi</w:t>
      </w:r>
      <w:r w:rsidR="00CC4077">
        <w:rPr>
          <w:rFonts w:cstheme="minorHAnsi"/>
        </w:rPr>
        <w:t xml:space="preserve"> myös muutoksenhakuja, kun useampien lupien sijaan annetaan yksi tai aikaisempaa vähemmän valituskelpoisia päätöksiä. Yhden valtakunnallisen viranomaisen malli mahdollistaisi voimavarojen</w:t>
      </w:r>
      <w:r w:rsidR="00CC4077" w:rsidRPr="001955FA">
        <w:rPr>
          <w:rFonts w:cstheme="minorHAnsi"/>
        </w:rPr>
        <w:t xml:space="preserve"> ja osaamisen vahvistamisen </w:t>
      </w:r>
      <w:r w:rsidR="00CC4077">
        <w:rPr>
          <w:rFonts w:cstheme="minorHAnsi"/>
        </w:rPr>
        <w:t xml:space="preserve">myös </w:t>
      </w:r>
      <w:r w:rsidR="00CC4077" w:rsidRPr="001955FA">
        <w:rPr>
          <w:rFonts w:cstheme="minorHAnsi"/>
        </w:rPr>
        <w:t>lainsäädännön soveltamiskysymyksiin</w:t>
      </w:r>
      <w:r w:rsidR="00CC4077">
        <w:rPr>
          <w:rFonts w:cstheme="minorHAnsi"/>
        </w:rPr>
        <w:t>, millä voidaan parantaa menettelyiden ennakoitavuutta.</w:t>
      </w:r>
    </w:p>
    <w:p w14:paraId="7E6824C4" w14:textId="77777777" w:rsidR="000F4DFC" w:rsidRPr="000F4DFC" w:rsidRDefault="000F4DFC" w:rsidP="000F4DFC">
      <w:pPr>
        <w:spacing w:after="0" w:line="240" w:lineRule="auto"/>
        <w:rPr>
          <w:bCs/>
        </w:rPr>
      </w:pPr>
    </w:p>
    <w:p w14:paraId="3628FF05" w14:textId="77777777" w:rsidR="000F4DFC" w:rsidRPr="000F4DFC" w:rsidRDefault="000F4DFC" w:rsidP="000F4DFC">
      <w:pPr>
        <w:spacing w:after="0" w:line="240" w:lineRule="auto"/>
        <w:ind w:left="360"/>
        <w:rPr>
          <w:bCs/>
        </w:rPr>
      </w:pPr>
    </w:p>
    <w:p w14:paraId="58EF3108" w14:textId="77777777" w:rsidR="001E3C5D" w:rsidRDefault="001E3C5D" w:rsidP="001E3C5D">
      <w:pPr>
        <w:pStyle w:val="Luettelokappale"/>
        <w:spacing w:after="0" w:line="240" w:lineRule="auto"/>
        <w:rPr>
          <w:bCs/>
        </w:rPr>
      </w:pPr>
    </w:p>
    <w:p w14:paraId="40ECEC09" w14:textId="77777777" w:rsidR="001E3C5D" w:rsidRDefault="001E3C5D" w:rsidP="001E3C5D">
      <w:pPr>
        <w:pStyle w:val="Luettelokappale"/>
        <w:spacing w:after="0" w:line="240" w:lineRule="auto"/>
        <w:rPr>
          <w:bCs/>
        </w:rPr>
      </w:pPr>
    </w:p>
    <w:p w14:paraId="25FBB3FF" w14:textId="77777777" w:rsidR="00F733FB" w:rsidRDefault="00F733FB" w:rsidP="001E3C5D">
      <w:pPr>
        <w:spacing w:after="0" w:line="240" w:lineRule="auto"/>
        <w:rPr>
          <w:b/>
        </w:rPr>
      </w:pPr>
    </w:p>
    <w:p w14:paraId="0792A38A" w14:textId="1ECC7D9D" w:rsidR="001E3C5D" w:rsidRPr="001E3C5D" w:rsidRDefault="001E3C5D" w:rsidP="001E3C5D">
      <w:pPr>
        <w:spacing w:after="0" w:line="240" w:lineRule="auto"/>
        <w:rPr>
          <w:b/>
          <w:bCs/>
        </w:rPr>
      </w:pPr>
      <w:r w:rsidRPr="001E3C5D">
        <w:rPr>
          <w:b/>
        </w:rPr>
        <w:t>TARKEMMIN VAIKUTUKSISTA</w:t>
      </w:r>
    </w:p>
    <w:p w14:paraId="4E78ED02" w14:textId="6D1CDE8C" w:rsidR="00CC4077" w:rsidRDefault="00CC4077" w:rsidP="00CC4077">
      <w:pPr>
        <w:pStyle w:val="Luettelokappale"/>
        <w:numPr>
          <w:ilvl w:val="0"/>
          <w:numId w:val="5"/>
        </w:numPr>
        <w:spacing w:after="0" w:line="240" w:lineRule="auto"/>
        <w:rPr>
          <w:bCs/>
        </w:rPr>
      </w:pPr>
      <w:r>
        <w:rPr>
          <w:bCs/>
        </w:rPr>
        <w:t>M</w:t>
      </w:r>
      <w:r w:rsidRPr="002F52C5">
        <w:rPr>
          <w:bCs/>
        </w:rPr>
        <w:t xml:space="preserve">uutos </w:t>
      </w:r>
      <w:r w:rsidRPr="002F52C5">
        <w:rPr>
          <w:b/>
          <w:bCs/>
        </w:rPr>
        <w:t>m</w:t>
      </w:r>
      <w:r>
        <w:rPr>
          <w:b/>
          <w:bCs/>
        </w:rPr>
        <w:t>ahdollistaisi</w:t>
      </w:r>
      <w:r w:rsidRPr="002F52C5">
        <w:rPr>
          <w:b/>
          <w:bCs/>
        </w:rPr>
        <w:t xml:space="preserve"> yhden luukun menettelyjen</w:t>
      </w:r>
      <w:r>
        <w:rPr>
          <w:b/>
          <w:bCs/>
        </w:rPr>
        <w:t xml:space="preserve"> ja yhden viranomaismallin</w:t>
      </w:r>
      <w:r w:rsidRPr="002F52C5">
        <w:rPr>
          <w:b/>
          <w:bCs/>
        </w:rPr>
        <w:t xml:space="preserve"> käyttöönoton</w:t>
      </w:r>
      <w:r w:rsidRPr="002F52C5">
        <w:rPr>
          <w:bCs/>
        </w:rPr>
        <w:t>: yksi viranomainen, valtakunnallisesti yhdenmukaiset menettelyt, yhteiset tietojärjestelmät sekä yhden luukun palvelut</w:t>
      </w:r>
      <w:r>
        <w:rPr>
          <w:bCs/>
        </w:rPr>
        <w:t>, yksi asiointikanava.</w:t>
      </w:r>
    </w:p>
    <w:p w14:paraId="1029433E" w14:textId="77777777" w:rsidR="00CC4077" w:rsidRPr="00B31F47" w:rsidRDefault="00CC4077" w:rsidP="00CC4077">
      <w:pPr>
        <w:pStyle w:val="Luettelokappale"/>
        <w:numPr>
          <w:ilvl w:val="0"/>
          <w:numId w:val="5"/>
        </w:numPr>
        <w:spacing w:after="0" w:line="240" w:lineRule="auto"/>
        <w:rPr>
          <w:bCs/>
        </w:rPr>
      </w:pPr>
      <w:r>
        <w:t xml:space="preserve">Tehtävissä korostuisi tehtävänhoidon valtakunnallisuus sekä valtakunnallisesti yhtäläiset toimintatavat. </w:t>
      </w:r>
    </w:p>
    <w:p w14:paraId="1A05547A" w14:textId="77777777" w:rsidR="00CC4077" w:rsidRPr="00730117" w:rsidRDefault="00CC4077" w:rsidP="00CC4077">
      <w:pPr>
        <w:pStyle w:val="Luettelokappale"/>
        <w:numPr>
          <w:ilvl w:val="0"/>
          <w:numId w:val="5"/>
        </w:numPr>
        <w:spacing w:after="0" w:line="240" w:lineRule="auto"/>
        <w:rPr>
          <w:rFonts w:cstheme="minorHAnsi"/>
          <w:bCs/>
        </w:rPr>
      </w:pPr>
      <w:r>
        <w:rPr>
          <w:bCs/>
        </w:rPr>
        <w:t xml:space="preserve">Toiminnanharjoittaja </w:t>
      </w:r>
      <w:r w:rsidRPr="00730117">
        <w:rPr>
          <w:b/>
          <w:bCs/>
        </w:rPr>
        <w:t xml:space="preserve">asioisi vain yhden </w:t>
      </w:r>
      <w:r>
        <w:rPr>
          <w:b/>
          <w:bCs/>
        </w:rPr>
        <w:t>valtion ympäristö</w:t>
      </w:r>
      <w:r w:rsidRPr="00730117">
        <w:rPr>
          <w:b/>
          <w:bCs/>
        </w:rPr>
        <w:t xml:space="preserve">viranomaisen kanssa. </w:t>
      </w:r>
      <w:r w:rsidRPr="00BA7C69">
        <w:rPr>
          <w:rFonts w:cstheme="minorHAnsi"/>
        </w:rPr>
        <w:t xml:space="preserve">Toiminnanharjoittajan kannalta yksi viranomainen ja yhdennetty menettely </w:t>
      </w:r>
      <w:r>
        <w:rPr>
          <w:rFonts w:cstheme="minorHAnsi"/>
          <w:b/>
          <w:bCs/>
        </w:rPr>
        <w:t>nopeuttaisi ja sujuvoittaisi</w:t>
      </w:r>
      <w:r w:rsidRPr="00BA7C69">
        <w:rPr>
          <w:rFonts w:cstheme="minorHAnsi"/>
          <w:b/>
          <w:bCs/>
        </w:rPr>
        <w:t xml:space="preserve"> </w:t>
      </w:r>
      <w:r>
        <w:rPr>
          <w:rFonts w:cstheme="minorHAnsi"/>
          <w:b/>
          <w:bCs/>
        </w:rPr>
        <w:t xml:space="preserve">asioiden </w:t>
      </w:r>
      <w:r w:rsidRPr="00BA7C69">
        <w:rPr>
          <w:rFonts w:cstheme="minorHAnsi"/>
          <w:b/>
          <w:bCs/>
        </w:rPr>
        <w:t>käsittelyä</w:t>
      </w:r>
      <w:r>
        <w:rPr>
          <w:rFonts w:cstheme="minorHAnsi"/>
          <w:b/>
          <w:bCs/>
        </w:rPr>
        <w:t xml:space="preserve"> ja päätöksentekoa</w:t>
      </w:r>
      <w:r w:rsidRPr="00BA7C69">
        <w:rPr>
          <w:rFonts w:cstheme="minorHAnsi"/>
          <w:b/>
          <w:bCs/>
        </w:rPr>
        <w:t>.</w:t>
      </w:r>
      <w:r w:rsidRPr="00BC34DE">
        <w:rPr>
          <w:rFonts w:cstheme="minorHAnsi"/>
          <w:b/>
          <w:bCs/>
        </w:rPr>
        <w:t xml:space="preserve"> </w:t>
      </w:r>
      <w:r w:rsidRPr="00730117">
        <w:rPr>
          <w:rFonts w:cstheme="minorHAnsi"/>
          <w:bCs/>
        </w:rPr>
        <w:t>Yhden luukun periaate toteutuisi suuressa osassa keskisuurten ja suurten investointihankkeiden ympäristömenettelyitä ja toisi merkittävää menettelyllistä etua luvanhakijalle ilman, että asianosaisen tai haitankärsijän asema muuttuisi</w:t>
      </w:r>
      <w:r>
        <w:rPr>
          <w:rFonts w:cstheme="minorHAnsi"/>
          <w:bCs/>
        </w:rPr>
        <w:t>. Yleisen edun huomioon ottaminen turvattaisiin kuten aikaisemminkin</w:t>
      </w:r>
      <w:r w:rsidRPr="00730117">
        <w:rPr>
          <w:rFonts w:cstheme="minorHAnsi"/>
          <w:bCs/>
        </w:rPr>
        <w:t xml:space="preserve">. </w:t>
      </w:r>
      <w:r w:rsidRPr="00BA7C69">
        <w:rPr>
          <w:rFonts w:cstheme="minorHAnsi"/>
          <w:szCs w:val="24"/>
        </w:rPr>
        <w:t xml:space="preserve">Sama </w:t>
      </w:r>
      <w:r>
        <w:rPr>
          <w:rFonts w:cstheme="minorHAnsi"/>
          <w:szCs w:val="24"/>
        </w:rPr>
        <w:t>lupaviranomainen vastaisi myös YVA</w:t>
      </w:r>
      <w:r w:rsidRPr="00BA7C69">
        <w:rPr>
          <w:rFonts w:cstheme="minorHAnsi"/>
          <w:szCs w:val="24"/>
        </w:rPr>
        <w:t>–menettelystä</w:t>
      </w:r>
      <w:r>
        <w:rPr>
          <w:rFonts w:cstheme="minorHAnsi"/>
          <w:szCs w:val="24"/>
        </w:rPr>
        <w:t xml:space="preserve">, muusta tarvittavasta lupapäätöksenteosta (mm. luonnonsuojelun poikkeamat) ja </w:t>
      </w:r>
      <w:r w:rsidRPr="00BA7C69">
        <w:rPr>
          <w:rFonts w:cstheme="minorHAnsi"/>
          <w:szCs w:val="24"/>
        </w:rPr>
        <w:t>valvon</w:t>
      </w:r>
      <w:r>
        <w:rPr>
          <w:rFonts w:cstheme="minorHAnsi"/>
          <w:szCs w:val="24"/>
        </w:rPr>
        <w:t>nasta</w:t>
      </w:r>
      <w:r w:rsidRPr="00BA7C69">
        <w:rPr>
          <w:rFonts w:cstheme="minorHAnsi"/>
          <w:szCs w:val="24"/>
        </w:rPr>
        <w:t xml:space="preserve">. </w:t>
      </w:r>
    </w:p>
    <w:p w14:paraId="59869393" w14:textId="08F00C03" w:rsidR="00CC4077" w:rsidRDefault="00CC4077" w:rsidP="00CC4077">
      <w:pPr>
        <w:pStyle w:val="Luettelokappale"/>
        <w:numPr>
          <w:ilvl w:val="0"/>
          <w:numId w:val="5"/>
        </w:numPr>
        <w:spacing w:after="0" w:line="240" w:lineRule="auto"/>
        <w:rPr>
          <w:b/>
          <w:bCs/>
        </w:rPr>
      </w:pPr>
      <w:r w:rsidRPr="00B31F47">
        <w:rPr>
          <w:bCs/>
        </w:rPr>
        <w:t>Valtakunnallinen viranomainen</w:t>
      </w:r>
      <w:r>
        <w:rPr>
          <w:b/>
          <w:bCs/>
        </w:rPr>
        <w:t xml:space="preserve"> johtaisi nopeampiin lupamenettelyihin.</w:t>
      </w:r>
    </w:p>
    <w:p w14:paraId="1AD864A4" w14:textId="77777777" w:rsidR="00CC4077" w:rsidRPr="00730117" w:rsidRDefault="00CC4077" w:rsidP="00CC4077">
      <w:pPr>
        <w:pStyle w:val="Luettelokappale"/>
        <w:numPr>
          <w:ilvl w:val="0"/>
          <w:numId w:val="5"/>
        </w:numPr>
        <w:spacing w:after="0" w:line="240" w:lineRule="auto"/>
        <w:rPr>
          <w:rFonts w:cstheme="minorHAnsi"/>
          <w:bCs/>
        </w:rPr>
      </w:pPr>
      <w:r w:rsidRPr="00BC34DE">
        <w:rPr>
          <w:rFonts w:cstheme="minorHAnsi"/>
          <w:bCs/>
        </w:rPr>
        <w:t xml:space="preserve">Myös </w:t>
      </w:r>
      <w:r w:rsidRPr="00730117">
        <w:rPr>
          <w:rFonts w:cstheme="minorHAnsi"/>
          <w:b/>
          <w:bCs/>
        </w:rPr>
        <w:t>muutoksenhakutilanteet yksinkertaistuisivat</w:t>
      </w:r>
      <w:r w:rsidRPr="00BC34DE">
        <w:rPr>
          <w:rFonts w:cstheme="minorHAnsi"/>
          <w:bCs/>
        </w:rPr>
        <w:t xml:space="preserve">: </w:t>
      </w:r>
      <w:r>
        <w:rPr>
          <w:rFonts w:cstheme="minorHAnsi"/>
          <w:bCs/>
        </w:rPr>
        <w:t>Y</w:t>
      </w:r>
      <w:r w:rsidRPr="00730117">
        <w:rPr>
          <w:rFonts w:cstheme="minorHAnsi"/>
          <w:bCs/>
        </w:rPr>
        <w:t>hden</w:t>
      </w:r>
      <w:r>
        <w:rPr>
          <w:rFonts w:cstheme="minorHAnsi"/>
          <w:bCs/>
        </w:rPr>
        <w:t>netyssä menettelyssä</w:t>
      </w:r>
      <w:r w:rsidRPr="00730117">
        <w:rPr>
          <w:rFonts w:cstheme="minorHAnsi"/>
          <w:bCs/>
        </w:rPr>
        <w:t xml:space="preserve"> syntyisi mahdollisesti vain yksi tai muutama valituskelpoinen lupa, </w:t>
      </w:r>
      <w:r>
        <w:rPr>
          <w:rFonts w:cstheme="minorHAnsi"/>
          <w:bCs/>
        </w:rPr>
        <w:t xml:space="preserve">jolloin </w:t>
      </w:r>
      <w:r w:rsidRPr="00730117">
        <w:rPr>
          <w:rFonts w:cstheme="minorHAnsi"/>
          <w:bCs/>
        </w:rPr>
        <w:t xml:space="preserve">muutoksenhakutilanteet vähentyvät ja oletettavasti myös valitusten kokonaismäärä. </w:t>
      </w:r>
    </w:p>
    <w:p w14:paraId="7A99B32D" w14:textId="77777777" w:rsidR="00CC4077" w:rsidRDefault="00CC4077" w:rsidP="00CC4077">
      <w:pPr>
        <w:pStyle w:val="Luettelokappale"/>
        <w:numPr>
          <w:ilvl w:val="0"/>
          <w:numId w:val="5"/>
        </w:numPr>
        <w:spacing w:after="0" w:line="240" w:lineRule="auto"/>
        <w:rPr>
          <w:bCs/>
        </w:rPr>
      </w:pPr>
      <w:r>
        <w:rPr>
          <w:bCs/>
        </w:rPr>
        <w:t xml:space="preserve">uudistuksen myötä </w:t>
      </w:r>
      <w:r w:rsidRPr="002F52C5">
        <w:rPr>
          <w:b/>
          <w:bCs/>
        </w:rPr>
        <w:t xml:space="preserve">valmiudet toteuttaa vihreän siirtymän hankkeiden </w:t>
      </w:r>
      <w:r w:rsidRPr="002F52C5">
        <w:rPr>
          <w:bCs/>
        </w:rPr>
        <w:t>etusijamenettely</w:t>
      </w:r>
      <w:r>
        <w:rPr>
          <w:bCs/>
        </w:rPr>
        <w:t>ä</w:t>
      </w:r>
      <w:r w:rsidRPr="002F52C5">
        <w:rPr>
          <w:bCs/>
        </w:rPr>
        <w:t xml:space="preserve"> parantuisi</w:t>
      </w:r>
      <w:r>
        <w:rPr>
          <w:bCs/>
        </w:rPr>
        <w:t>vat</w:t>
      </w:r>
      <w:r w:rsidRPr="002F52C5">
        <w:rPr>
          <w:bCs/>
        </w:rPr>
        <w:t xml:space="preserve"> merkittävästi</w:t>
      </w:r>
      <w:r>
        <w:rPr>
          <w:bCs/>
        </w:rPr>
        <w:t xml:space="preserve">. Muutos </w:t>
      </w:r>
      <w:r>
        <w:rPr>
          <w:b/>
          <w:bCs/>
        </w:rPr>
        <w:t>vauhdittaisi</w:t>
      </w:r>
      <w:r w:rsidRPr="00B31F47">
        <w:rPr>
          <w:b/>
          <w:bCs/>
        </w:rPr>
        <w:t xml:space="preserve"> kaikkien lu</w:t>
      </w:r>
      <w:r>
        <w:rPr>
          <w:b/>
          <w:bCs/>
        </w:rPr>
        <w:t>pamenettelyyn tulevien</w:t>
      </w:r>
      <w:r w:rsidRPr="00B31F47">
        <w:rPr>
          <w:b/>
          <w:bCs/>
        </w:rPr>
        <w:t xml:space="preserve"> hankkeiden käsittelyä</w:t>
      </w:r>
      <w:r>
        <w:rPr>
          <w:bCs/>
        </w:rPr>
        <w:t xml:space="preserve">. </w:t>
      </w:r>
    </w:p>
    <w:p w14:paraId="757BD01D" w14:textId="1D6EED5D" w:rsidR="00CC4077" w:rsidRPr="00F26EA7" w:rsidRDefault="00CC4077" w:rsidP="00CC4077">
      <w:pPr>
        <w:pStyle w:val="Luettelokappale"/>
        <w:numPr>
          <w:ilvl w:val="0"/>
          <w:numId w:val="6"/>
        </w:numPr>
        <w:spacing w:after="0" w:line="240" w:lineRule="auto"/>
      </w:pPr>
      <w:r w:rsidRPr="00F26EA7">
        <w:rPr>
          <w:bCs/>
        </w:rPr>
        <w:t xml:space="preserve">Uudistus aloittaisi valmistelun </w:t>
      </w:r>
      <w:r w:rsidRPr="00F26EA7">
        <w:rPr>
          <w:b/>
          <w:bCs/>
        </w:rPr>
        <w:t>kohti ympäristökaarta</w:t>
      </w:r>
      <w:r w:rsidRPr="00F26EA7">
        <w:rPr>
          <w:bCs/>
        </w:rPr>
        <w:t xml:space="preserve">, jossa aineellisia lainsäädäntöjä yhtenäistettäisiin menettelyjen sujuvuuden </w:t>
      </w:r>
      <w:r w:rsidR="00C44CA3">
        <w:rPr>
          <w:bCs/>
        </w:rPr>
        <w:t xml:space="preserve">ja niiden vaikuttavuuden edelleen </w:t>
      </w:r>
      <w:r w:rsidRPr="00F26EA7">
        <w:rPr>
          <w:bCs/>
        </w:rPr>
        <w:t>lisäämiseksi.</w:t>
      </w:r>
    </w:p>
    <w:p w14:paraId="29EBD1A9" w14:textId="2667CD1E" w:rsidR="00CC4077" w:rsidRPr="009F1AA8" w:rsidRDefault="00CC4077" w:rsidP="00CC4077">
      <w:pPr>
        <w:pStyle w:val="Luettelokappale"/>
        <w:numPr>
          <w:ilvl w:val="0"/>
          <w:numId w:val="6"/>
        </w:numPr>
        <w:spacing w:after="0" w:line="240" w:lineRule="auto"/>
        <w:rPr>
          <w:rFonts w:cstheme="minorHAnsi"/>
        </w:rPr>
      </w:pPr>
      <w:r w:rsidRPr="001A609E">
        <w:rPr>
          <w:rFonts w:cstheme="minorHAnsi"/>
          <w:szCs w:val="24"/>
        </w:rPr>
        <w:t xml:space="preserve">Maan </w:t>
      </w:r>
      <w:r w:rsidRPr="00B31F47">
        <w:rPr>
          <w:rFonts w:cstheme="minorHAnsi"/>
          <w:b/>
          <w:szCs w:val="24"/>
        </w:rPr>
        <w:t xml:space="preserve">parhaat </w:t>
      </w:r>
      <w:r>
        <w:rPr>
          <w:rFonts w:cstheme="minorHAnsi"/>
          <w:b/>
          <w:szCs w:val="24"/>
        </w:rPr>
        <w:t xml:space="preserve">asiantuntijat voitaisiin </w:t>
      </w:r>
      <w:r w:rsidR="007165C1">
        <w:rPr>
          <w:rFonts w:cstheme="minorHAnsi"/>
          <w:b/>
          <w:szCs w:val="24"/>
        </w:rPr>
        <w:t xml:space="preserve">sujuvasti </w:t>
      </w:r>
      <w:r>
        <w:rPr>
          <w:rFonts w:cstheme="minorHAnsi"/>
          <w:b/>
          <w:szCs w:val="24"/>
        </w:rPr>
        <w:t>osoittaa</w:t>
      </w:r>
      <w:r w:rsidRPr="00B31F47">
        <w:rPr>
          <w:rFonts w:cstheme="minorHAnsi"/>
          <w:b/>
          <w:szCs w:val="24"/>
        </w:rPr>
        <w:t xml:space="preserve"> hankkeen sijaintipaikasta</w:t>
      </w:r>
      <w:r w:rsidRPr="001A609E">
        <w:rPr>
          <w:rFonts w:cstheme="minorHAnsi"/>
          <w:szCs w:val="24"/>
        </w:rPr>
        <w:t xml:space="preserve"> riippumatta </w:t>
      </w:r>
      <w:r>
        <w:rPr>
          <w:rFonts w:cstheme="minorHAnsi"/>
          <w:szCs w:val="24"/>
        </w:rPr>
        <w:t>kulloisenkin hankkeen käsittelyyn.</w:t>
      </w:r>
      <w:r w:rsidRPr="00422778">
        <w:rPr>
          <w:rFonts w:cstheme="minorHAnsi"/>
        </w:rPr>
        <w:t xml:space="preserve"> </w:t>
      </w:r>
      <w:r w:rsidRPr="00BA7C69">
        <w:rPr>
          <w:rFonts w:cstheme="minorHAnsi"/>
        </w:rPr>
        <w:t xml:space="preserve">Valtakunnallinen viranomainen </w:t>
      </w:r>
      <w:r>
        <w:rPr>
          <w:rFonts w:cstheme="minorHAnsi"/>
        </w:rPr>
        <w:t>voitaisiin</w:t>
      </w:r>
      <w:r w:rsidRPr="00BA7C69">
        <w:rPr>
          <w:rFonts w:cstheme="minorHAnsi"/>
        </w:rPr>
        <w:t xml:space="preserve"> </w:t>
      </w:r>
      <w:r w:rsidRPr="00F26EA7">
        <w:rPr>
          <w:rFonts w:cstheme="minorHAnsi"/>
          <w:b/>
        </w:rPr>
        <w:t>organisoida toimialoittain</w:t>
      </w:r>
      <w:r w:rsidRPr="00BA7C69">
        <w:rPr>
          <w:rFonts w:cstheme="minorHAnsi"/>
        </w:rPr>
        <w:t>,</w:t>
      </w:r>
      <w:r>
        <w:rPr>
          <w:rFonts w:cstheme="minorHAnsi"/>
        </w:rPr>
        <w:t xml:space="preserve"> jolloin</w:t>
      </w:r>
      <w:r w:rsidRPr="00BA7C69">
        <w:rPr>
          <w:rFonts w:cstheme="minorHAnsi"/>
        </w:rPr>
        <w:t xml:space="preserve"> asi</w:t>
      </w:r>
      <w:r>
        <w:rPr>
          <w:rFonts w:cstheme="minorHAnsi"/>
        </w:rPr>
        <w:t xml:space="preserve">akkaat saavat parempaa </w:t>
      </w:r>
      <w:r w:rsidR="0067712F">
        <w:rPr>
          <w:rFonts w:cstheme="minorHAnsi"/>
        </w:rPr>
        <w:t xml:space="preserve">ja kansallisesti yhdenmukaisempaa </w:t>
      </w:r>
      <w:r>
        <w:rPr>
          <w:rFonts w:cstheme="minorHAnsi"/>
        </w:rPr>
        <w:t>palvelua ja</w:t>
      </w:r>
      <w:r w:rsidRPr="00BA7C69">
        <w:rPr>
          <w:rFonts w:cstheme="minorHAnsi"/>
        </w:rPr>
        <w:t xml:space="preserve"> asiantuntijoiden erikoistuminen </w:t>
      </w:r>
      <w:r>
        <w:rPr>
          <w:rFonts w:cstheme="minorHAnsi"/>
        </w:rPr>
        <w:t xml:space="preserve">lisääntyy. </w:t>
      </w:r>
      <w:r w:rsidRPr="009F1AA8">
        <w:t xml:space="preserve">Osaamista lain soveltamiskysymyksissä (EU-lainsäädännön tulkinnat, tuomioistuinten ennakkoratkaisut) voitaisiin keskittämisen kautta parantaa, mikä </w:t>
      </w:r>
      <w:r>
        <w:t>edistäisi</w:t>
      </w:r>
      <w:r w:rsidRPr="009F1AA8">
        <w:t xml:space="preserve"> viranomaistoiminnan ennakoitavuutta.</w:t>
      </w:r>
    </w:p>
    <w:p w14:paraId="56D7143D" w14:textId="77777777" w:rsidR="00CC4077" w:rsidRPr="00B31F47" w:rsidRDefault="00CC4077" w:rsidP="00CC4077">
      <w:pPr>
        <w:pStyle w:val="Luettelokappale"/>
        <w:numPr>
          <w:ilvl w:val="0"/>
          <w:numId w:val="6"/>
        </w:numPr>
        <w:spacing w:after="0" w:line="240" w:lineRule="auto"/>
      </w:pPr>
      <w:r w:rsidRPr="00BA7C69">
        <w:rPr>
          <w:rFonts w:cstheme="minorHAnsi"/>
          <w:b/>
          <w:bCs/>
        </w:rPr>
        <w:t>Digitaalisten ratkaisuiden edistäminen</w:t>
      </w:r>
      <w:r w:rsidRPr="00730117">
        <w:rPr>
          <w:rFonts w:cstheme="minorHAnsi"/>
          <w:bCs/>
        </w:rPr>
        <w:t xml:space="preserve"> vauhdittuisi yhtenäisemmän </w:t>
      </w:r>
      <w:r>
        <w:rPr>
          <w:rFonts w:cstheme="minorHAnsi"/>
          <w:bCs/>
        </w:rPr>
        <w:t>tietojärjestelmätyön myötä.</w:t>
      </w:r>
      <w:r w:rsidRPr="00B31F47">
        <w:rPr>
          <w:bCs/>
        </w:rPr>
        <w:t xml:space="preserve"> </w:t>
      </w:r>
      <w:r>
        <w:rPr>
          <w:bCs/>
        </w:rPr>
        <w:t>U</w:t>
      </w:r>
      <w:r w:rsidRPr="00730117">
        <w:rPr>
          <w:bCs/>
        </w:rPr>
        <w:t xml:space="preserve">udistus tehostaisi </w:t>
      </w:r>
      <w:r w:rsidRPr="00AC2703">
        <w:rPr>
          <w:b/>
          <w:bCs/>
        </w:rPr>
        <w:t>palvelumuotoilua</w:t>
      </w:r>
      <w:r>
        <w:rPr>
          <w:b/>
          <w:bCs/>
        </w:rPr>
        <w:t>.</w:t>
      </w:r>
    </w:p>
    <w:p w14:paraId="7C7A8E8C" w14:textId="67F804CD" w:rsidR="0017200E" w:rsidRPr="007473A8" w:rsidRDefault="00CC4077" w:rsidP="0025631F">
      <w:pPr>
        <w:pStyle w:val="Luettelokappale"/>
        <w:numPr>
          <w:ilvl w:val="0"/>
          <w:numId w:val="6"/>
        </w:numPr>
        <w:spacing w:after="0" w:line="240" w:lineRule="auto"/>
        <w:rPr>
          <w:b/>
        </w:rPr>
      </w:pPr>
      <w:r w:rsidRPr="00BA7C69">
        <w:t>Valtakunnallinen toimivalta toisi etua myös muiden kuin lupa- ja valvontatehtävien hoitoon, koska näissäkin tehtävissä voitaisiin hyödyntää osaamista ja voimavaroja valtakunnallisest</w:t>
      </w:r>
      <w:r>
        <w:t>i</w:t>
      </w:r>
      <w:r w:rsidRPr="00BA7C69">
        <w:t xml:space="preserve"> sekä kohdentaa hankkeisiin ja ohjelmiin </w:t>
      </w:r>
      <w:r w:rsidRPr="007473A8">
        <w:rPr>
          <w:b/>
        </w:rPr>
        <w:t>parhaat asiantuntijat aluerajoista riippumatta.</w:t>
      </w:r>
      <w:r w:rsidRPr="00BA7C69">
        <w:t xml:space="preserve">   </w:t>
      </w:r>
    </w:p>
    <w:p w14:paraId="04BB902B" w14:textId="77777777" w:rsidR="0017200E" w:rsidRDefault="0017200E" w:rsidP="005B736D">
      <w:pPr>
        <w:rPr>
          <w:b/>
        </w:rPr>
      </w:pPr>
    </w:p>
    <w:p w14:paraId="2A96661D" w14:textId="77777777" w:rsidR="0017200E" w:rsidRDefault="0017200E" w:rsidP="005B736D">
      <w:pPr>
        <w:rPr>
          <w:b/>
        </w:rPr>
      </w:pPr>
    </w:p>
    <w:p w14:paraId="66D82B9E" w14:textId="77777777" w:rsidR="0017200E" w:rsidRDefault="0017200E" w:rsidP="005B736D">
      <w:pPr>
        <w:rPr>
          <w:b/>
        </w:rPr>
      </w:pPr>
    </w:p>
    <w:p w14:paraId="0E0E3860" w14:textId="77777777" w:rsidR="0017200E" w:rsidRDefault="0017200E" w:rsidP="005B736D">
      <w:pPr>
        <w:rPr>
          <w:b/>
        </w:rPr>
      </w:pPr>
    </w:p>
    <w:p w14:paraId="52956489" w14:textId="4394C015" w:rsidR="0017200E" w:rsidRDefault="0017200E" w:rsidP="005B736D">
      <w:pPr>
        <w:rPr>
          <w:b/>
        </w:rPr>
      </w:pPr>
    </w:p>
    <w:p w14:paraId="3C99C16B" w14:textId="77777777" w:rsidR="00C44CA3" w:rsidRDefault="00C44CA3" w:rsidP="005B736D">
      <w:pPr>
        <w:rPr>
          <w:b/>
        </w:rPr>
      </w:pPr>
    </w:p>
    <w:p w14:paraId="3FF26FD2" w14:textId="14FCAB9E" w:rsidR="000E71A0" w:rsidRDefault="000E71A0" w:rsidP="005B736D">
      <w:pPr>
        <w:rPr>
          <w:b/>
        </w:rPr>
      </w:pPr>
    </w:p>
    <w:sectPr w:rsidR="000E71A0">
      <w:head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419C1" w14:textId="77777777" w:rsidR="00AE315C" w:rsidRDefault="00AE315C" w:rsidP="005023BB">
      <w:pPr>
        <w:spacing w:after="0" w:line="240" w:lineRule="auto"/>
      </w:pPr>
      <w:r>
        <w:separator/>
      </w:r>
    </w:p>
  </w:endnote>
  <w:endnote w:type="continuationSeparator" w:id="0">
    <w:p w14:paraId="6098A4DD" w14:textId="77777777" w:rsidR="00AE315C" w:rsidRDefault="00AE315C" w:rsidP="005023BB">
      <w:pPr>
        <w:spacing w:after="0" w:line="240" w:lineRule="auto"/>
      </w:pPr>
      <w:r>
        <w:continuationSeparator/>
      </w:r>
    </w:p>
  </w:endnote>
  <w:endnote w:type="continuationNotice" w:id="1">
    <w:p w14:paraId="36C0086A" w14:textId="77777777" w:rsidR="00AE315C" w:rsidRDefault="00AE3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A6C1" w14:textId="77777777" w:rsidR="00AE315C" w:rsidRDefault="00AE315C" w:rsidP="005023BB">
      <w:pPr>
        <w:spacing w:after="0" w:line="240" w:lineRule="auto"/>
      </w:pPr>
      <w:r>
        <w:separator/>
      </w:r>
    </w:p>
  </w:footnote>
  <w:footnote w:type="continuationSeparator" w:id="0">
    <w:p w14:paraId="4A6C2A38" w14:textId="77777777" w:rsidR="00AE315C" w:rsidRDefault="00AE315C" w:rsidP="005023BB">
      <w:pPr>
        <w:spacing w:after="0" w:line="240" w:lineRule="auto"/>
      </w:pPr>
      <w:r>
        <w:continuationSeparator/>
      </w:r>
    </w:p>
  </w:footnote>
  <w:footnote w:type="continuationNotice" w:id="1">
    <w:p w14:paraId="3772EDD1" w14:textId="77777777" w:rsidR="00AE315C" w:rsidRDefault="00AE315C">
      <w:pPr>
        <w:spacing w:after="0" w:line="240" w:lineRule="auto"/>
      </w:pPr>
    </w:p>
  </w:footnote>
  <w:footnote w:id="2">
    <w:p w14:paraId="7559327B" w14:textId="6F09023F" w:rsidR="00336F7E" w:rsidRPr="00146A50" w:rsidRDefault="00336F7E" w:rsidP="00CC4077">
      <w:pPr>
        <w:pStyle w:val="Alaviitteenteksti"/>
        <w:rPr>
          <w:color w:val="0563C1" w:themeColor="hyperlink"/>
          <w:u w:val="single"/>
        </w:rPr>
      </w:pPr>
      <w:r>
        <w:rPr>
          <w:rStyle w:val="Alaviitteenviite"/>
        </w:rPr>
        <w:footnoteRef/>
      </w:r>
      <w:r>
        <w:t xml:space="preserve"> </w:t>
      </w:r>
      <w:hyperlink r:id="rId1" w:history="1">
        <w:proofErr w:type="spellStart"/>
        <w:r w:rsidRPr="00146A50">
          <w:rPr>
            <w:rStyle w:val="Hyperlinkki"/>
          </w:rPr>
          <w:t>YmVM</w:t>
        </w:r>
        <w:proofErr w:type="spellEnd"/>
        <w:r w:rsidRPr="00146A50">
          <w:rPr>
            <w:rStyle w:val="Hyperlinkki"/>
          </w:rPr>
          <w:t xml:space="preserve"> 13/2022 vp (</w:t>
        </w:r>
        <w:r w:rsidR="00146A50">
          <w:rPr>
            <w:rStyle w:val="Hyperlinkki"/>
          </w:rPr>
          <w:t xml:space="preserve">HE </w:t>
        </w:r>
        <w:r w:rsidR="00146A50" w:rsidRPr="00146A50">
          <w:rPr>
            <w:rStyle w:val="Hyperlinkki"/>
          </w:rPr>
          <w:t>128/2022</w:t>
        </w:r>
        <w:r w:rsidR="00146A50">
          <w:rPr>
            <w:rStyle w:val="Hyperlinkki"/>
          </w:rPr>
          <w:t xml:space="preserve"> vp)</w:t>
        </w:r>
      </w:hyperlink>
    </w:p>
  </w:footnote>
  <w:footnote w:id="3">
    <w:p w14:paraId="0C3C1986" w14:textId="77777777" w:rsidR="002C702A" w:rsidRDefault="002C702A" w:rsidP="002C702A">
      <w:pPr>
        <w:pStyle w:val="Alaviitteenteksti"/>
      </w:pPr>
      <w:r>
        <w:rPr>
          <w:rStyle w:val="Alaviitteenviite"/>
        </w:rPr>
        <w:footnoteRef/>
      </w:r>
      <w:r>
        <w:t xml:space="preserve"> </w:t>
      </w:r>
      <w:hyperlink r:id="rId2" w:history="1">
        <w:r w:rsidRPr="009156CE">
          <w:rPr>
            <w:rStyle w:val="Hyperlinkki"/>
          </w:rPr>
          <w:t>https://julkaisut.valtioneuvosto.fi/handle/10024/164478</w:t>
        </w:r>
      </w:hyperlink>
    </w:p>
    <w:p w14:paraId="78ABD13D" w14:textId="77777777" w:rsidR="002C702A" w:rsidRDefault="002C702A" w:rsidP="002C702A">
      <w:pPr>
        <w:pStyle w:val="Alaviitteenteksti"/>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7E09B" w14:textId="008677E0" w:rsidR="00955CB7" w:rsidRPr="00955CB7" w:rsidRDefault="00955CB7">
    <w:pPr>
      <w:pStyle w:val="Yltunniste"/>
      <w:rPr>
        <w:sz w:val="24"/>
      </w:rPr>
    </w:pPr>
  </w:p>
  <w:p w14:paraId="4CD4606A" w14:textId="77777777" w:rsidR="00955CB7" w:rsidRPr="00955CB7" w:rsidRDefault="00955CB7">
    <w:pPr>
      <w:pStyle w:val="Yltunniste"/>
      <w:rPr>
        <w:sz w:val="20"/>
      </w:rPr>
    </w:pPr>
    <w:r w:rsidRPr="00955CB7">
      <w:rPr>
        <w:sz w:val="20"/>
      </w:rPr>
      <w:t xml:space="preserve">Lisätiedot: Lainsäädäntöjohtaja Johanna Korpi, </w:t>
    </w:r>
    <w:hyperlink r:id="rId1" w:history="1">
      <w:r w:rsidRPr="00955CB7">
        <w:rPr>
          <w:rStyle w:val="Hyperlinkki"/>
          <w:sz w:val="20"/>
        </w:rPr>
        <w:t>johanna.korpi@gov.fi</w:t>
      </w:r>
    </w:hyperlink>
    <w:r w:rsidRPr="00955CB7">
      <w:rPr>
        <w:sz w:val="20"/>
      </w:rPr>
      <w:t xml:space="preserve">, 0505509483; </w:t>
    </w:r>
  </w:p>
  <w:p w14:paraId="6DF3153A" w14:textId="77777777" w:rsidR="00955CB7" w:rsidRPr="00955CB7" w:rsidRDefault="00955CB7">
    <w:pPr>
      <w:pStyle w:val="Yltunniste"/>
      <w:rPr>
        <w:sz w:val="20"/>
      </w:rPr>
    </w:pPr>
    <w:r w:rsidRPr="00955CB7">
      <w:rPr>
        <w:sz w:val="20"/>
      </w:rPr>
      <w:t xml:space="preserve">                    Kehittämisjohtaja Juho Korpi, </w:t>
    </w:r>
    <w:hyperlink r:id="rId2" w:history="1">
      <w:r w:rsidRPr="00955CB7">
        <w:rPr>
          <w:rStyle w:val="Hyperlinkki"/>
          <w:sz w:val="20"/>
        </w:rPr>
        <w:t>juho.korpi@gov.fi</w:t>
      </w:r>
    </w:hyperlink>
    <w:r w:rsidRPr="00955CB7">
      <w:rPr>
        <w:sz w:val="20"/>
      </w:rPr>
      <w:t>, 0504343348</w:t>
    </w:r>
  </w:p>
  <w:p w14:paraId="1F914724" w14:textId="6C1B4A02" w:rsidR="001E3C5D" w:rsidRDefault="00054D6E">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B5946"/>
    <w:multiLevelType w:val="multilevel"/>
    <w:tmpl w:val="1DE0A3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CAB5C90"/>
    <w:multiLevelType w:val="hybridMultilevel"/>
    <w:tmpl w:val="A896F682"/>
    <w:lvl w:ilvl="0" w:tplc="642C6E08">
      <w:start w:val="15"/>
      <w:numFmt w:val="bullet"/>
      <w:lvlText w:val=""/>
      <w:lvlJc w:val="left"/>
      <w:pPr>
        <w:ind w:left="1080" w:hanging="360"/>
      </w:pPr>
      <w:rPr>
        <w:rFonts w:ascii="Wingdings" w:eastAsiaTheme="minorHAnsi" w:hAnsi="Wingdings" w:cstheme="minorBidi" w:hint="default"/>
      </w:rPr>
    </w:lvl>
    <w:lvl w:ilvl="1" w:tplc="040B0003">
      <w:start w:val="1"/>
      <w:numFmt w:val="bullet"/>
      <w:lvlText w:val="o"/>
      <w:lvlJc w:val="left"/>
      <w:pPr>
        <w:ind w:left="1800" w:hanging="360"/>
      </w:pPr>
      <w:rPr>
        <w:rFonts w:ascii="Courier New" w:hAnsi="Courier New" w:cs="Courier New" w:hint="default"/>
      </w:rPr>
    </w:lvl>
    <w:lvl w:ilvl="2" w:tplc="040B0005">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 w15:restartNumberingAfterBreak="0">
    <w:nsid w:val="2F627D09"/>
    <w:multiLevelType w:val="hybridMultilevel"/>
    <w:tmpl w:val="3272BE1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C1F3C99"/>
    <w:multiLevelType w:val="hybridMultilevel"/>
    <w:tmpl w:val="16CE1C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432A6E07"/>
    <w:multiLevelType w:val="hybridMultilevel"/>
    <w:tmpl w:val="75D84EA8"/>
    <w:lvl w:ilvl="0" w:tplc="772EA340">
      <w:start w:val="15"/>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59014805"/>
    <w:multiLevelType w:val="hybridMultilevel"/>
    <w:tmpl w:val="0F26884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6" w15:restartNumberingAfterBreak="0">
    <w:nsid w:val="69A11374"/>
    <w:multiLevelType w:val="hybridMultilevel"/>
    <w:tmpl w:val="F0CA1196"/>
    <w:lvl w:ilvl="0" w:tplc="F7EC9AA2">
      <w:start w:val="1"/>
      <w:numFmt w:val="bullet"/>
      <w:lvlText w:val="•"/>
      <w:lvlJc w:val="left"/>
      <w:pPr>
        <w:tabs>
          <w:tab w:val="num" w:pos="720"/>
        </w:tabs>
        <w:ind w:left="720" w:hanging="360"/>
      </w:pPr>
      <w:rPr>
        <w:rFonts w:ascii="Arial" w:hAnsi="Arial" w:hint="default"/>
      </w:rPr>
    </w:lvl>
    <w:lvl w:ilvl="1" w:tplc="AC98B27C" w:tentative="1">
      <w:start w:val="1"/>
      <w:numFmt w:val="bullet"/>
      <w:lvlText w:val="•"/>
      <w:lvlJc w:val="left"/>
      <w:pPr>
        <w:tabs>
          <w:tab w:val="num" w:pos="1440"/>
        </w:tabs>
        <w:ind w:left="1440" w:hanging="360"/>
      </w:pPr>
      <w:rPr>
        <w:rFonts w:ascii="Arial" w:hAnsi="Arial" w:hint="default"/>
      </w:rPr>
    </w:lvl>
    <w:lvl w:ilvl="2" w:tplc="D3085E1C" w:tentative="1">
      <w:start w:val="1"/>
      <w:numFmt w:val="bullet"/>
      <w:lvlText w:val="•"/>
      <w:lvlJc w:val="left"/>
      <w:pPr>
        <w:tabs>
          <w:tab w:val="num" w:pos="2160"/>
        </w:tabs>
        <w:ind w:left="2160" w:hanging="360"/>
      </w:pPr>
      <w:rPr>
        <w:rFonts w:ascii="Arial" w:hAnsi="Arial" w:hint="default"/>
      </w:rPr>
    </w:lvl>
    <w:lvl w:ilvl="3" w:tplc="F38ABFA4" w:tentative="1">
      <w:start w:val="1"/>
      <w:numFmt w:val="bullet"/>
      <w:lvlText w:val="•"/>
      <w:lvlJc w:val="left"/>
      <w:pPr>
        <w:tabs>
          <w:tab w:val="num" w:pos="2880"/>
        </w:tabs>
        <w:ind w:left="2880" w:hanging="360"/>
      </w:pPr>
      <w:rPr>
        <w:rFonts w:ascii="Arial" w:hAnsi="Arial" w:hint="default"/>
      </w:rPr>
    </w:lvl>
    <w:lvl w:ilvl="4" w:tplc="99D88B6E" w:tentative="1">
      <w:start w:val="1"/>
      <w:numFmt w:val="bullet"/>
      <w:lvlText w:val="•"/>
      <w:lvlJc w:val="left"/>
      <w:pPr>
        <w:tabs>
          <w:tab w:val="num" w:pos="3600"/>
        </w:tabs>
        <w:ind w:left="3600" w:hanging="360"/>
      </w:pPr>
      <w:rPr>
        <w:rFonts w:ascii="Arial" w:hAnsi="Arial" w:hint="default"/>
      </w:rPr>
    </w:lvl>
    <w:lvl w:ilvl="5" w:tplc="83D4BCF8" w:tentative="1">
      <w:start w:val="1"/>
      <w:numFmt w:val="bullet"/>
      <w:lvlText w:val="•"/>
      <w:lvlJc w:val="left"/>
      <w:pPr>
        <w:tabs>
          <w:tab w:val="num" w:pos="4320"/>
        </w:tabs>
        <w:ind w:left="4320" w:hanging="360"/>
      </w:pPr>
      <w:rPr>
        <w:rFonts w:ascii="Arial" w:hAnsi="Arial" w:hint="default"/>
      </w:rPr>
    </w:lvl>
    <w:lvl w:ilvl="6" w:tplc="0898249C" w:tentative="1">
      <w:start w:val="1"/>
      <w:numFmt w:val="bullet"/>
      <w:lvlText w:val="•"/>
      <w:lvlJc w:val="left"/>
      <w:pPr>
        <w:tabs>
          <w:tab w:val="num" w:pos="5040"/>
        </w:tabs>
        <w:ind w:left="5040" w:hanging="360"/>
      </w:pPr>
      <w:rPr>
        <w:rFonts w:ascii="Arial" w:hAnsi="Arial" w:hint="default"/>
      </w:rPr>
    </w:lvl>
    <w:lvl w:ilvl="7" w:tplc="C50CD556" w:tentative="1">
      <w:start w:val="1"/>
      <w:numFmt w:val="bullet"/>
      <w:lvlText w:val="•"/>
      <w:lvlJc w:val="left"/>
      <w:pPr>
        <w:tabs>
          <w:tab w:val="num" w:pos="5760"/>
        </w:tabs>
        <w:ind w:left="5760" w:hanging="360"/>
      </w:pPr>
      <w:rPr>
        <w:rFonts w:ascii="Arial" w:hAnsi="Arial" w:hint="default"/>
      </w:rPr>
    </w:lvl>
    <w:lvl w:ilvl="8" w:tplc="BC36062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4"/>
  </w:num>
  <w:num w:numId="4">
    <w:abstractNumId w:val="6"/>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6D"/>
    <w:rsid w:val="00054D6E"/>
    <w:rsid w:val="000719F5"/>
    <w:rsid w:val="00071AE6"/>
    <w:rsid w:val="00083FBB"/>
    <w:rsid w:val="000A215B"/>
    <w:rsid w:val="000B094A"/>
    <w:rsid w:val="000C7867"/>
    <w:rsid w:val="000E71A0"/>
    <w:rsid w:val="000F4DFC"/>
    <w:rsid w:val="00104863"/>
    <w:rsid w:val="00120778"/>
    <w:rsid w:val="00144D55"/>
    <w:rsid w:val="00146A50"/>
    <w:rsid w:val="0016495B"/>
    <w:rsid w:val="0017200E"/>
    <w:rsid w:val="00174525"/>
    <w:rsid w:val="00191B5B"/>
    <w:rsid w:val="001B10C4"/>
    <w:rsid w:val="001E3C5D"/>
    <w:rsid w:val="00204801"/>
    <w:rsid w:val="00205CFC"/>
    <w:rsid w:val="00217071"/>
    <w:rsid w:val="0023568B"/>
    <w:rsid w:val="00242B71"/>
    <w:rsid w:val="00272439"/>
    <w:rsid w:val="002A34F6"/>
    <w:rsid w:val="002C702A"/>
    <w:rsid w:val="002E6BCD"/>
    <w:rsid w:val="00306580"/>
    <w:rsid w:val="003165B9"/>
    <w:rsid w:val="00336F7E"/>
    <w:rsid w:val="003A125B"/>
    <w:rsid w:val="003B65DF"/>
    <w:rsid w:val="003B7446"/>
    <w:rsid w:val="003D05D6"/>
    <w:rsid w:val="003D2487"/>
    <w:rsid w:val="003E6628"/>
    <w:rsid w:val="003F779E"/>
    <w:rsid w:val="00405A81"/>
    <w:rsid w:val="004365F4"/>
    <w:rsid w:val="004460DC"/>
    <w:rsid w:val="0045615C"/>
    <w:rsid w:val="00475F6B"/>
    <w:rsid w:val="004939EE"/>
    <w:rsid w:val="004B29DC"/>
    <w:rsid w:val="004D4F14"/>
    <w:rsid w:val="004D630E"/>
    <w:rsid w:val="004E3A7E"/>
    <w:rsid w:val="004F2CF2"/>
    <w:rsid w:val="005023BB"/>
    <w:rsid w:val="005247EB"/>
    <w:rsid w:val="00530F37"/>
    <w:rsid w:val="00536156"/>
    <w:rsid w:val="00542003"/>
    <w:rsid w:val="0057731E"/>
    <w:rsid w:val="00596A61"/>
    <w:rsid w:val="005B28FE"/>
    <w:rsid w:val="005B736D"/>
    <w:rsid w:val="00615874"/>
    <w:rsid w:val="006260F8"/>
    <w:rsid w:val="006268E3"/>
    <w:rsid w:val="00653757"/>
    <w:rsid w:val="00653A62"/>
    <w:rsid w:val="00657C41"/>
    <w:rsid w:val="00667CBF"/>
    <w:rsid w:val="00672DDE"/>
    <w:rsid w:val="0067712F"/>
    <w:rsid w:val="00677885"/>
    <w:rsid w:val="00682153"/>
    <w:rsid w:val="00696BFC"/>
    <w:rsid w:val="006A2869"/>
    <w:rsid w:val="006A7FDF"/>
    <w:rsid w:val="006C0E06"/>
    <w:rsid w:val="006C265E"/>
    <w:rsid w:val="006D160E"/>
    <w:rsid w:val="006D3F8B"/>
    <w:rsid w:val="00710FB1"/>
    <w:rsid w:val="00711B5F"/>
    <w:rsid w:val="007165C1"/>
    <w:rsid w:val="007473A8"/>
    <w:rsid w:val="00773FE6"/>
    <w:rsid w:val="00787166"/>
    <w:rsid w:val="007D391C"/>
    <w:rsid w:val="00877BB9"/>
    <w:rsid w:val="008869A1"/>
    <w:rsid w:val="0089630B"/>
    <w:rsid w:val="00897C66"/>
    <w:rsid w:val="008A3DE5"/>
    <w:rsid w:val="008C1BE4"/>
    <w:rsid w:val="008C6478"/>
    <w:rsid w:val="00907CFB"/>
    <w:rsid w:val="00911315"/>
    <w:rsid w:val="00955CB7"/>
    <w:rsid w:val="00974A92"/>
    <w:rsid w:val="009E001D"/>
    <w:rsid w:val="00A7614D"/>
    <w:rsid w:val="00A8598F"/>
    <w:rsid w:val="00AA221F"/>
    <w:rsid w:val="00AB3D37"/>
    <w:rsid w:val="00AD0031"/>
    <w:rsid w:val="00AE315C"/>
    <w:rsid w:val="00B01E1F"/>
    <w:rsid w:val="00B04CE1"/>
    <w:rsid w:val="00B07AE9"/>
    <w:rsid w:val="00B2415F"/>
    <w:rsid w:val="00B34ADA"/>
    <w:rsid w:val="00B8060D"/>
    <w:rsid w:val="00BB6A98"/>
    <w:rsid w:val="00BB7093"/>
    <w:rsid w:val="00BC1AF3"/>
    <w:rsid w:val="00BE40A2"/>
    <w:rsid w:val="00C0210A"/>
    <w:rsid w:val="00C1415C"/>
    <w:rsid w:val="00C21403"/>
    <w:rsid w:val="00C2578E"/>
    <w:rsid w:val="00C36311"/>
    <w:rsid w:val="00C44CA3"/>
    <w:rsid w:val="00C57A3D"/>
    <w:rsid w:val="00C7431C"/>
    <w:rsid w:val="00C967CE"/>
    <w:rsid w:val="00C968C7"/>
    <w:rsid w:val="00C975E4"/>
    <w:rsid w:val="00CA6EC0"/>
    <w:rsid w:val="00CC4077"/>
    <w:rsid w:val="00D14CFD"/>
    <w:rsid w:val="00D243A3"/>
    <w:rsid w:val="00D34775"/>
    <w:rsid w:val="00D34945"/>
    <w:rsid w:val="00D575EA"/>
    <w:rsid w:val="00D64F82"/>
    <w:rsid w:val="00D6637E"/>
    <w:rsid w:val="00D84BEF"/>
    <w:rsid w:val="00D94ACC"/>
    <w:rsid w:val="00DB5D5D"/>
    <w:rsid w:val="00DD19CE"/>
    <w:rsid w:val="00DD63EF"/>
    <w:rsid w:val="00DD6804"/>
    <w:rsid w:val="00DE4C1D"/>
    <w:rsid w:val="00E015FD"/>
    <w:rsid w:val="00E106E0"/>
    <w:rsid w:val="00E3147D"/>
    <w:rsid w:val="00E412C3"/>
    <w:rsid w:val="00E5754A"/>
    <w:rsid w:val="00E6412A"/>
    <w:rsid w:val="00E80B23"/>
    <w:rsid w:val="00E84249"/>
    <w:rsid w:val="00EA1748"/>
    <w:rsid w:val="00EA4604"/>
    <w:rsid w:val="00EA466C"/>
    <w:rsid w:val="00F21010"/>
    <w:rsid w:val="00F24B1A"/>
    <w:rsid w:val="00F370C0"/>
    <w:rsid w:val="00F6302D"/>
    <w:rsid w:val="00F733FB"/>
    <w:rsid w:val="00F872A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ACDF3"/>
  <w15:chartTrackingRefBased/>
  <w15:docId w15:val="{CB9C7E2B-0C2C-4FB6-9BB2-A51DFFE9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paragraph" w:styleId="Otsikko1">
    <w:name w:val="heading 1"/>
    <w:basedOn w:val="Normaali"/>
    <w:next w:val="Normaali"/>
    <w:link w:val="Otsikko1Char"/>
    <w:uiPriority w:val="9"/>
    <w:qFormat/>
    <w:rsid w:val="003065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semiHidden/>
    <w:unhideWhenUsed/>
    <w:qFormat/>
    <w:rsid w:val="00083F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link w:val="LuettelokappaleChar"/>
    <w:uiPriority w:val="34"/>
    <w:qFormat/>
    <w:rsid w:val="005B736D"/>
    <w:pPr>
      <w:ind w:left="720"/>
      <w:contextualSpacing/>
    </w:pPr>
  </w:style>
  <w:style w:type="paragraph" w:styleId="Alaviitteenteksti">
    <w:name w:val="footnote text"/>
    <w:basedOn w:val="Normaali"/>
    <w:link w:val="AlaviitteentekstiChar"/>
    <w:uiPriority w:val="99"/>
    <w:semiHidden/>
    <w:unhideWhenUsed/>
    <w:rsid w:val="005023BB"/>
    <w:pPr>
      <w:spacing w:after="0" w:line="240" w:lineRule="auto"/>
    </w:pPr>
    <w:rPr>
      <w:rFonts w:ascii="Arial" w:eastAsia="Times New Roman" w:hAnsi="Arial" w:cs="Times New Roman"/>
      <w:sz w:val="20"/>
      <w:szCs w:val="20"/>
      <w:lang w:eastAsia="fi-FI"/>
    </w:rPr>
  </w:style>
  <w:style w:type="character" w:customStyle="1" w:styleId="AlaviitteentekstiChar">
    <w:name w:val="Alaviitteen teksti Char"/>
    <w:basedOn w:val="Kappaleenoletusfontti"/>
    <w:link w:val="Alaviitteenteksti"/>
    <w:uiPriority w:val="99"/>
    <w:semiHidden/>
    <w:rsid w:val="005023BB"/>
    <w:rPr>
      <w:rFonts w:ascii="Arial" w:eastAsia="Times New Roman" w:hAnsi="Arial" w:cs="Times New Roman"/>
      <w:sz w:val="20"/>
      <w:szCs w:val="20"/>
      <w:lang w:eastAsia="fi-FI"/>
    </w:rPr>
  </w:style>
  <w:style w:type="character" w:styleId="Alaviitteenviite">
    <w:name w:val="footnote reference"/>
    <w:basedOn w:val="Kappaleenoletusfontti"/>
    <w:uiPriority w:val="99"/>
    <w:semiHidden/>
    <w:unhideWhenUsed/>
    <w:rsid w:val="005023BB"/>
    <w:rPr>
      <w:vertAlign w:val="superscript"/>
    </w:rPr>
  </w:style>
  <w:style w:type="character" w:styleId="Kommentinviite">
    <w:name w:val="annotation reference"/>
    <w:semiHidden/>
    <w:rsid w:val="00653A62"/>
    <w:rPr>
      <w:sz w:val="16"/>
      <w:szCs w:val="16"/>
    </w:rPr>
  </w:style>
  <w:style w:type="paragraph" w:styleId="Kommentinteksti">
    <w:name w:val="annotation text"/>
    <w:basedOn w:val="Normaali"/>
    <w:link w:val="KommentintekstiChar"/>
    <w:semiHidden/>
    <w:rsid w:val="00653A62"/>
    <w:pPr>
      <w:spacing w:after="0" w:line="240" w:lineRule="auto"/>
    </w:pPr>
    <w:rPr>
      <w:rFonts w:ascii="Times New Roman" w:eastAsia="Times New Roman" w:hAnsi="Times New Roman" w:cs="Times New Roman"/>
      <w:sz w:val="20"/>
      <w:szCs w:val="20"/>
      <w:lang w:eastAsia="fi-FI"/>
    </w:rPr>
  </w:style>
  <w:style w:type="character" w:customStyle="1" w:styleId="KommentintekstiChar">
    <w:name w:val="Kommentin teksti Char"/>
    <w:basedOn w:val="Kappaleenoletusfontti"/>
    <w:link w:val="Kommentinteksti"/>
    <w:semiHidden/>
    <w:rsid w:val="00653A62"/>
    <w:rPr>
      <w:rFonts w:ascii="Times New Roman" w:eastAsia="Times New Roman" w:hAnsi="Times New Roman" w:cs="Times New Roman"/>
      <w:sz w:val="20"/>
      <w:szCs w:val="20"/>
      <w:lang w:eastAsia="fi-FI"/>
    </w:rPr>
  </w:style>
  <w:style w:type="paragraph" w:styleId="Seliteteksti">
    <w:name w:val="Balloon Text"/>
    <w:basedOn w:val="Normaali"/>
    <w:link w:val="SelitetekstiChar"/>
    <w:uiPriority w:val="99"/>
    <w:semiHidden/>
    <w:unhideWhenUsed/>
    <w:rsid w:val="00653A62"/>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653A62"/>
    <w:rPr>
      <w:rFonts w:ascii="Segoe UI" w:hAnsi="Segoe UI" w:cs="Segoe UI"/>
      <w:sz w:val="18"/>
      <w:szCs w:val="18"/>
    </w:rPr>
  </w:style>
  <w:style w:type="character" w:customStyle="1" w:styleId="Otsikko2Char">
    <w:name w:val="Otsikko 2 Char"/>
    <w:basedOn w:val="Kappaleenoletusfontti"/>
    <w:link w:val="Otsikko2"/>
    <w:uiPriority w:val="9"/>
    <w:semiHidden/>
    <w:rsid w:val="00083FBB"/>
    <w:rPr>
      <w:rFonts w:asciiTheme="majorHAnsi" w:eastAsiaTheme="majorEastAsia" w:hAnsiTheme="majorHAnsi" w:cstheme="majorBidi"/>
      <w:color w:val="2E74B5" w:themeColor="accent1" w:themeShade="BF"/>
      <w:sz w:val="26"/>
      <w:szCs w:val="26"/>
    </w:rPr>
  </w:style>
  <w:style w:type="character" w:customStyle="1" w:styleId="Otsikko1Char">
    <w:name w:val="Otsikko 1 Char"/>
    <w:basedOn w:val="Kappaleenoletusfontti"/>
    <w:link w:val="Otsikko1"/>
    <w:uiPriority w:val="9"/>
    <w:rsid w:val="00306580"/>
    <w:rPr>
      <w:rFonts w:asciiTheme="majorHAnsi" w:eastAsiaTheme="majorEastAsia" w:hAnsiTheme="majorHAnsi" w:cstheme="majorBidi"/>
      <w:color w:val="2E74B5" w:themeColor="accent1" w:themeShade="BF"/>
      <w:sz w:val="32"/>
      <w:szCs w:val="32"/>
    </w:rPr>
  </w:style>
  <w:style w:type="paragraph" w:styleId="Kommentinotsikko">
    <w:name w:val="annotation subject"/>
    <w:basedOn w:val="Kommentinteksti"/>
    <w:next w:val="Kommentinteksti"/>
    <w:link w:val="KommentinotsikkoChar"/>
    <w:uiPriority w:val="99"/>
    <w:semiHidden/>
    <w:unhideWhenUsed/>
    <w:rsid w:val="000A215B"/>
    <w:pPr>
      <w:spacing w:after="160"/>
    </w:pPr>
    <w:rPr>
      <w:rFonts w:asciiTheme="minorHAnsi" w:eastAsiaTheme="minorHAnsi" w:hAnsiTheme="minorHAnsi" w:cstheme="minorBidi"/>
      <w:b/>
      <w:bCs/>
      <w:lang w:eastAsia="en-US"/>
    </w:rPr>
  </w:style>
  <w:style w:type="character" w:customStyle="1" w:styleId="KommentinotsikkoChar">
    <w:name w:val="Kommentin otsikko Char"/>
    <w:basedOn w:val="KommentintekstiChar"/>
    <w:link w:val="Kommentinotsikko"/>
    <w:uiPriority w:val="99"/>
    <w:semiHidden/>
    <w:rsid w:val="000A215B"/>
    <w:rPr>
      <w:rFonts w:ascii="Times New Roman" w:eastAsia="Times New Roman" w:hAnsi="Times New Roman" w:cs="Times New Roman"/>
      <w:b/>
      <w:bCs/>
      <w:sz w:val="20"/>
      <w:szCs w:val="20"/>
      <w:lang w:eastAsia="fi-FI"/>
    </w:rPr>
  </w:style>
  <w:style w:type="character" w:styleId="Hyperlinkki">
    <w:name w:val="Hyperlink"/>
    <w:basedOn w:val="Kappaleenoletusfontti"/>
    <w:uiPriority w:val="99"/>
    <w:unhideWhenUsed/>
    <w:rsid w:val="00CC4077"/>
    <w:rPr>
      <w:color w:val="0563C1" w:themeColor="hyperlink"/>
      <w:u w:val="single"/>
    </w:rPr>
  </w:style>
  <w:style w:type="character" w:customStyle="1" w:styleId="LuettelokappaleChar">
    <w:name w:val="Luettelokappale Char"/>
    <w:link w:val="Luettelokappale"/>
    <w:uiPriority w:val="34"/>
    <w:locked/>
    <w:rsid w:val="00CC4077"/>
  </w:style>
  <w:style w:type="paragraph" w:styleId="Yltunniste">
    <w:name w:val="header"/>
    <w:basedOn w:val="Normaali"/>
    <w:link w:val="YltunnisteChar"/>
    <w:uiPriority w:val="99"/>
    <w:unhideWhenUsed/>
    <w:rsid w:val="00EA466C"/>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A466C"/>
  </w:style>
  <w:style w:type="paragraph" w:styleId="Alatunniste">
    <w:name w:val="footer"/>
    <w:basedOn w:val="Normaali"/>
    <w:link w:val="AlatunnisteChar"/>
    <w:uiPriority w:val="99"/>
    <w:unhideWhenUsed/>
    <w:rsid w:val="00EA466C"/>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A466C"/>
  </w:style>
  <w:style w:type="character" w:styleId="AvattuHyperlinkki">
    <w:name w:val="FollowedHyperlink"/>
    <w:basedOn w:val="Kappaleenoletusfontti"/>
    <w:uiPriority w:val="99"/>
    <w:semiHidden/>
    <w:unhideWhenUsed/>
    <w:rsid w:val="00D663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375">
      <w:bodyDiv w:val="1"/>
      <w:marLeft w:val="0"/>
      <w:marRight w:val="0"/>
      <w:marTop w:val="0"/>
      <w:marBottom w:val="0"/>
      <w:divBdr>
        <w:top w:val="none" w:sz="0" w:space="0" w:color="auto"/>
        <w:left w:val="none" w:sz="0" w:space="0" w:color="auto"/>
        <w:bottom w:val="none" w:sz="0" w:space="0" w:color="auto"/>
        <w:right w:val="none" w:sz="0" w:space="0" w:color="auto"/>
      </w:divBdr>
      <w:divsChild>
        <w:div w:id="1616669467">
          <w:marLeft w:val="288"/>
          <w:marRight w:val="0"/>
          <w:marTop w:val="160"/>
          <w:marBottom w:val="0"/>
          <w:divBdr>
            <w:top w:val="none" w:sz="0" w:space="0" w:color="auto"/>
            <w:left w:val="none" w:sz="0" w:space="0" w:color="auto"/>
            <w:bottom w:val="none" w:sz="0" w:space="0" w:color="auto"/>
            <w:right w:val="none" w:sz="0" w:space="0" w:color="auto"/>
          </w:divBdr>
        </w:div>
      </w:divsChild>
    </w:div>
    <w:div w:id="104082562">
      <w:bodyDiv w:val="1"/>
      <w:marLeft w:val="0"/>
      <w:marRight w:val="0"/>
      <w:marTop w:val="0"/>
      <w:marBottom w:val="0"/>
      <w:divBdr>
        <w:top w:val="none" w:sz="0" w:space="0" w:color="auto"/>
        <w:left w:val="none" w:sz="0" w:space="0" w:color="auto"/>
        <w:bottom w:val="none" w:sz="0" w:space="0" w:color="auto"/>
        <w:right w:val="none" w:sz="0" w:space="0" w:color="auto"/>
      </w:divBdr>
    </w:div>
    <w:div w:id="517278429">
      <w:bodyDiv w:val="1"/>
      <w:marLeft w:val="0"/>
      <w:marRight w:val="0"/>
      <w:marTop w:val="0"/>
      <w:marBottom w:val="0"/>
      <w:divBdr>
        <w:top w:val="none" w:sz="0" w:space="0" w:color="auto"/>
        <w:left w:val="none" w:sz="0" w:space="0" w:color="auto"/>
        <w:bottom w:val="none" w:sz="0" w:space="0" w:color="auto"/>
        <w:right w:val="none" w:sz="0" w:space="0" w:color="auto"/>
      </w:divBdr>
    </w:div>
    <w:div w:id="704251685">
      <w:bodyDiv w:val="1"/>
      <w:marLeft w:val="0"/>
      <w:marRight w:val="0"/>
      <w:marTop w:val="0"/>
      <w:marBottom w:val="0"/>
      <w:divBdr>
        <w:top w:val="none" w:sz="0" w:space="0" w:color="auto"/>
        <w:left w:val="none" w:sz="0" w:space="0" w:color="auto"/>
        <w:bottom w:val="none" w:sz="0" w:space="0" w:color="auto"/>
        <w:right w:val="none" w:sz="0" w:space="0" w:color="auto"/>
      </w:divBdr>
    </w:div>
    <w:div w:id="1838885434">
      <w:bodyDiv w:val="1"/>
      <w:marLeft w:val="0"/>
      <w:marRight w:val="0"/>
      <w:marTop w:val="0"/>
      <w:marBottom w:val="0"/>
      <w:divBdr>
        <w:top w:val="none" w:sz="0" w:space="0" w:color="auto"/>
        <w:left w:val="none" w:sz="0" w:space="0" w:color="auto"/>
        <w:bottom w:val="none" w:sz="0" w:space="0" w:color="auto"/>
        <w:right w:val="none" w:sz="0" w:space="0" w:color="auto"/>
      </w:divBdr>
    </w:div>
    <w:div w:id="1936865738">
      <w:bodyDiv w:val="1"/>
      <w:marLeft w:val="0"/>
      <w:marRight w:val="0"/>
      <w:marTop w:val="0"/>
      <w:marBottom w:val="0"/>
      <w:divBdr>
        <w:top w:val="none" w:sz="0" w:space="0" w:color="auto"/>
        <w:left w:val="none" w:sz="0" w:space="0" w:color="auto"/>
        <w:bottom w:val="none" w:sz="0" w:space="0" w:color="auto"/>
        <w:right w:val="none" w:sz="0" w:space="0" w:color="auto"/>
      </w:divBdr>
    </w:div>
    <w:div w:id="2080588049">
      <w:bodyDiv w:val="1"/>
      <w:marLeft w:val="0"/>
      <w:marRight w:val="0"/>
      <w:marTop w:val="0"/>
      <w:marBottom w:val="0"/>
      <w:divBdr>
        <w:top w:val="none" w:sz="0" w:space="0" w:color="auto"/>
        <w:left w:val="none" w:sz="0" w:space="0" w:color="auto"/>
        <w:bottom w:val="none" w:sz="0" w:space="0" w:color="auto"/>
        <w:right w:val="none" w:sz="0" w:space="0" w:color="auto"/>
      </w:divBdr>
    </w:div>
    <w:div w:id="213354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julkaisut.valtioneuvosto.fi/handle/10024/164478" TargetMode="External"/><Relationship Id="rId1" Type="http://schemas.openxmlformats.org/officeDocument/2006/relationships/hyperlink" Target="https://www.eduskunta.fi/FI/vaski/Mietinto/Sivut/YmVM_13+2022.aspx"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johanna.korpi@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CDBFD-7DF7-455D-A254-EA7CF6C15686}">
  <ds:schemaRefs>
    <ds:schemaRef ds:uri="http://schemas.microsoft.com/sharepoint/v3/contenttype/forms"/>
  </ds:schemaRefs>
</ds:datastoreItem>
</file>

<file path=customXml/itemProps2.xml><?xml version="1.0" encoding="utf-8"?>
<ds:datastoreItem xmlns:ds="http://schemas.openxmlformats.org/officeDocument/2006/customXml" ds:itemID="{C9D04E61-DBB7-4C68-9D2C-619F5D38C7E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138b538-c2fd-4cca-8c26-6e4e32e5a042"/>
    <ds:schemaRef ds:uri="http://www.w3.org/XML/1998/namespace"/>
    <ds:schemaRef ds:uri="http://purl.org/dc/dcmitype/"/>
  </ds:schemaRefs>
</ds:datastoreItem>
</file>

<file path=customXml/itemProps3.xml><?xml version="1.0" encoding="utf-8"?>
<ds:datastoreItem xmlns:ds="http://schemas.openxmlformats.org/officeDocument/2006/customXml" ds:itemID="{B89A94C3-10A4-4FD5-9C6E-D81EAF440992}">
  <ds:schemaRefs>
    <ds:schemaRef ds:uri="Microsoft.SharePoint.Taxonomy.ContentTypeSync"/>
  </ds:schemaRefs>
</ds:datastoreItem>
</file>

<file path=customXml/itemProps4.xml><?xml version="1.0" encoding="utf-8"?>
<ds:datastoreItem xmlns:ds="http://schemas.openxmlformats.org/officeDocument/2006/customXml" ds:itemID="{B6382B27-9BAD-4ADC-9470-39482EF2F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2DC53C-FE34-42E1-80C7-150FFC16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1816</Words>
  <Characters>14711</Characters>
  <Application>Microsoft Office Word</Application>
  <DocSecurity>0</DocSecurity>
  <Lines>122</Lines>
  <Paragraphs>32</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Korpi Johanna (YM)</dc:creator>
  <cp:keywords/>
  <dc:description/>
  <cp:lastModifiedBy>Korpi Juho (YM)</cp:lastModifiedBy>
  <cp:revision>3</cp:revision>
  <dcterms:created xsi:type="dcterms:W3CDTF">2023-04-19T07:07:00Z</dcterms:created>
  <dcterms:modified xsi:type="dcterms:W3CDTF">2023-04-19T07:09:00Z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