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77F85" w14:textId="77777777" w:rsidR="00D22DB1" w:rsidRDefault="00D22DB1" w:rsidP="00202F34">
      <w:pPr>
        <w:pStyle w:val="Otsikko2"/>
      </w:pPr>
    </w:p>
    <w:p w14:paraId="21C7F484" w14:textId="1D9D8943" w:rsidR="00202F34" w:rsidRPr="00DB195A" w:rsidRDefault="00F017C5" w:rsidP="00202F34">
      <w:pPr>
        <w:pStyle w:val="Otsikko2"/>
      </w:pPr>
      <w:bookmarkStart w:id="0" w:name="_GoBack"/>
      <w:bookmarkEnd w:id="0"/>
      <w:r>
        <w:t>Seurataan hiili</w:t>
      </w:r>
      <w:r w:rsidR="00691F7D">
        <w:t>/ympäristö</w:t>
      </w:r>
      <w:r>
        <w:t>kädenjälkeä toimialakohtais</w:t>
      </w:r>
      <w:r w:rsidR="00EC60D3">
        <w:t xml:space="preserve">ten </w:t>
      </w:r>
      <w:r>
        <w:t>tiekarttoj</w:t>
      </w:r>
      <w:r w:rsidR="00EC60D3">
        <w:t xml:space="preserve">en </w:t>
      </w:r>
      <w:r w:rsidR="00027424">
        <w:t>avulla</w:t>
      </w:r>
    </w:p>
    <w:p w14:paraId="21C7F485" w14:textId="151653CE" w:rsidR="00202F34" w:rsidRDefault="00202F34" w:rsidP="00202F34">
      <w:pPr>
        <w:spacing w:after="0"/>
        <w:rPr>
          <w:b/>
          <w:bCs/>
        </w:rPr>
      </w:pPr>
    </w:p>
    <w:p w14:paraId="1499BB6A" w14:textId="56FB5757" w:rsidR="00407207" w:rsidRPr="00407207" w:rsidRDefault="00407207" w:rsidP="00202F34">
      <w:pPr>
        <w:spacing w:after="0"/>
        <w:rPr>
          <w:rFonts w:ascii="Calibri" w:hAnsi="Calibri" w:cs="Calibri"/>
          <w:b/>
        </w:rPr>
      </w:pPr>
      <w:r w:rsidRPr="00407207">
        <w:rPr>
          <w:rFonts w:ascii="Calibri" w:hAnsi="Calibri" w:cs="Calibri"/>
          <w:b/>
        </w:rPr>
        <w:t>Luokittelu 1: perustelee virkanäkemystä</w:t>
      </w:r>
    </w:p>
    <w:p w14:paraId="03529574" w14:textId="4D44A013" w:rsidR="00407207" w:rsidRDefault="00407207" w:rsidP="00202F34">
      <w:pPr>
        <w:spacing w:after="0"/>
        <w:rPr>
          <w:b/>
          <w:bCs/>
        </w:rPr>
      </w:pPr>
    </w:p>
    <w:p w14:paraId="236B8A3C" w14:textId="77777777" w:rsidR="00691F7D" w:rsidRPr="005773C8" w:rsidRDefault="00691F7D" w:rsidP="00691F7D">
      <w:pPr>
        <w:spacing w:after="0"/>
        <w:rPr>
          <w:b/>
          <w:bCs/>
        </w:rPr>
      </w:pPr>
      <w:r w:rsidRPr="7735C3FC">
        <w:rPr>
          <w:b/>
          <w:bCs/>
        </w:rPr>
        <w:t>1. Tavoite</w:t>
      </w:r>
    </w:p>
    <w:p w14:paraId="6FA2F776" w14:textId="77777777" w:rsidR="00691F7D" w:rsidRPr="00700572" w:rsidRDefault="00691F7D" w:rsidP="00691F7D">
      <w:pPr>
        <w:pStyle w:val="Luettelokappale"/>
        <w:numPr>
          <w:ilvl w:val="0"/>
          <w:numId w:val="1"/>
        </w:numPr>
        <w:spacing w:after="0" w:line="240" w:lineRule="auto"/>
      </w:pPr>
      <w:r>
        <w:t>Hiili/ympäristökädenjäljen metodologiakehityksen seuranta.</w:t>
      </w:r>
    </w:p>
    <w:p w14:paraId="59FC57A3" w14:textId="77777777" w:rsidR="00691F7D" w:rsidRPr="0012126F" w:rsidRDefault="00691F7D" w:rsidP="00691F7D">
      <w:pPr>
        <w:pStyle w:val="Luettelokappale"/>
        <w:numPr>
          <w:ilvl w:val="0"/>
          <w:numId w:val="1"/>
        </w:numPr>
        <w:spacing w:after="0" w:line="240" w:lineRule="auto"/>
      </w:pPr>
      <w:r>
        <w:rPr>
          <w:color w:val="000000"/>
        </w:rPr>
        <w:t>Toimialakohtaisten vähähiilitiekarttojen toimeenpano.</w:t>
      </w:r>
    </w:p>
    <w:p w14:paraId="40BAE61A" w14:textId="77777777" w:rsidR="00691F7D" w:rsidRPr="0012126F" w:rsidRDefault="00691F7D" w:rsidP="00691F7D">
      <w:pPr>
        <w:pStyle w:val="Luettelokappale"/>
        <w:numPr>
          <w:ilvl w:val="0"/>
          <w:numId w:val="1"/>
        </w:numPr>
        <w:spacing w:after="0" w:line="240" w:lineRule="auto"/>
      </w:pPr>
      <w:r>
        <w:t>Toimialakohtaisten vähähiilitiekarttojen toimeenpanon tarkastelu ja seuranta.</w:t>
      </w:r>
    </w:p>
    <w:p w14:paraId="5D1A3DC6" w14:textId="77777777" w:rsidR="00691F7D" w:rsidRDefault="00691F7D" w:rsidP="00691F7D">
      <w:pPr>
        <w:spacing w:after="0"/>
        <w:rPr>
          <w:b/>
          <w:bCs/>
        </w:rPr>
      </w:pPr>
    </w:p>
    <w:p w14:paraId="52C0B5F6" w14:textId="77777777" w:rsidR="00691F7D" w:rsidRPr="001E55BC" w:rsidRDefault="00691F7D" w:rsidP="00691F7D">
      <w:pPr>
        <w:spacing w:after="0"/>
        <w:rPr>
          <w:b/>
          <w:bCs/>
        </w:rPr>
      </w:pPr>
      <w:r w:rsidRPr="7735C3FC">
        <w:rPr>
          <w:b/>
          <w:bCs/>
        </w:rPr>
        <w:t>2. Tausta</w:t>
      </w:r>
      <w:r>
        <w:rPr>
          <w:b/>
          <w:bCs/>
        </w:rPr>
        <w:t xml:space="preserve"> ja kytkentä muihin politiikkatoimiin (YM:sä tai valtioneuvostossa)</w:t>
      </w:r>
    </w:p>
    <w:p w14:paraId="461180D3" w14:textId="77777777" w:rsidR="00691F7D" w:rsidRPr="00F017C5" w:rsidRDefault="00691F7D" w:rsidP="00691F7D">
      <w:pPr>
        <w:pStyle w:val="Luettelokappale"/>
        <w:numPr>
          <w:ilvl w:val="0"/>
          <w:numId w:val="1"/>
        </w:numPr>
        <w:rPr>
          <w:rFonts w:cstheme="minorHAnsi"/>
        </w:rPr>
      </w:pPr>
      <w:r>
        <w:t>Yrityksen hiilikädenjälki kertoo, minkä verran yrityksen tuotteet ja palvelut auttavat muita toimijoita vähentämään niiden hiilijalanjälkeä vaihtoehtoisilla vähähiiliratkaisulla tai muuttamalla asiakkaan prosessia vähähiilisemmäksi. Kädenjälkeen ei lasketa toimijan omia päästövähennyksiä, vaan ainoastaan yrityksen tuotteiden ja palveluiden käytön seurauksena vältetyt päästöt.</w:t>
      </w:r>
    </w:p>
    <w:p w14:paraId="2887EC0E" w14:textId="77777777" w:rsidR="00691F7D" w:rsidRPr="00F017C5" w:rsidRDefault="00691F7D" w:rsidP="00691F7D">
      <w:pPr>
        <w:pStyle w:val="Luettelokappale"/>
        <w:numPr>
          <w:ilvl w:val="0"/>
          <w:numId w:val="1"/>
        </w:numPr>
        <w:rPr>
          <w:rFonts w:cstheme="minorHAnsi"/>
        </w:rPr>
      </w:pPr>
      <w:r>
        <w:t>Kädenjälkeä tulisi tarkastella toimialatasolla. Tällöin koko sektorin yritysten tuotteiden ja palveluiden avulla vältetyt päästöt lasketaan yhteen. Mitä suurempi kädenjälki, sitä merkittävämpi vaikutus ilmaston lämpenemisen hillitsemiksi on saatu aikaan.</w:t>
      </w:r>
    </w:p>
    <w:p w14:paraId="0177A0EB" w14:textId="77777777" w:rsidR="00691F7D" w:rsidRDefault="00691F7D" w:rsidP="00691F7D">
      <w:pPr>
        <w:pStyle w:val="Luettelokappale"/>
        <w:numPr>
          <w:ilvl w:val="0"/>
          <w:numId w:val="1"/>
        </w:numPr>
        <w:rPr>
          <w:rFonts w:cstheme="minorHAnsi"/>
        </w:rPr>
      </w:pPr>
      <w:r>
        <w:t xml:space="preserve">Toimialakohtaisten vähähiilisyyden tiekarttojen yhteydessä metsäteollisuus, kemianteollisuus ja teknologiateollisuus ovat arvioineet hiilikädenjälkivaikutuksiaan. Toimialojen arviot omista hiilikädenjäljistään ovat varsin suuria verrattuna Suomen nykyisiin kasvihuonepäästöihin. </w:t>
      </w:r>
    </w:p>
    <w:p w14:paraId="656503F4" w14:textId="77777777" w:rsidR="00691F7D" w:rsidRPr="00F017C5" w:rsidRDefault="00691F7D" w:rsidP="00691F7D">
      <w:pPr>
        <w:pStyle w:val="Luettelokappale"/>
        <w:numPr>
          <w:ilvl w:val="0"/>
          <w:numId w:val="1"/>
        </w:numPr>
        <w:rPr>
          <w:rFonts w:cstheme="minorHAnsi"/>
        </w:rPr>
      </w:pPr>
      <w:r>
        <w:t>VTT ja LUT päivittivät hiilikädenjäljen laskentaopastaan vuonna 2021. Uusi laskentaopas kattaa yrityksen hiilikädenjäljen lisäksi myös ympäristökädenjäljen. Aiempi laskentaopas oli erityisesti kohdennettu tuotteiden ja palveluiden hiilikädenjäljen laskemiseen, mutta uutta laskentaopasta voi soveltaa myös hankkeeseen tai organisaatioon. Uusi laskentaopas pohjautuu edelleen elinkaariarviointiin, mutta mukana on nyt myös ratkaisujen ympäristövaikutusten arviointi. Vaikka kädenjälki on laskettavissa elinkaariarvioinnin avulla, metodologian erityisiä haasteita ovat systeemirajaukset, elinkaarianalyysistandardin puuttuminen, ja kulloinkin korvattavien tuotteiden tai prosessien sekä niitä vastaavien hiilijalanjälkitietojen arviointi.</w:t>
      </w:r>
      <w:r w:rsidRPr="00027424">
        <w:t xml:space="preserve"> </w:t>
      </w:r>
    </w:p>
    <w:p w14:paraId="6F558467" w14:textId="77777777" w:rsidR="00691F7D" w:rsidRPr="00C05093" w:rsidRDefault="00691F7D" w:rsidP="00691F7D">
      <w:pPr>
        <w:pStyle w:val="Luettelokappale"/>
        <w:numPr>
          <w:ilvl w:val="0"/>
          <w:numId w:val="1"/>
        </w:numPr>
        <w:rPr>
          <w:rFonts w:cstheme="minorHAnsi"/>
        </w:rPr>
      </w:pPr>
      <w:r>
        <w:t>Arviointiin liittyvien valintojen ja tietopuutteiden takia yrityksen tai toimialan kädenjäljet voivat eri arvioinneissa poiketa huomattavasti toisistaan, eivätkä eri toimialojen raportoimat kädenjäljet ole verrannollisia keskenään. Metodologista vaikeuksista huolimatta voidaan sanoa, että erityisesti vähähiilisen teknologiakehityksen eturintamassa toimivilla yrityksillä on lähtökohtaisesti suuri kädenjälkipotentiaali ja todennäköisesti myös merkittävä vientipotentiaali vähähiilisyyteen pyrkivässä maailmassa.</w:t>
      </w:r>
    </w:p>
    <w:p w14:paraId="3EC543C7" w14:textId="77777777" w:rsidR="00691F7D" w:rsidRPr="00F017C5" w:rsidRDefault="00691F7D" w:rsidP="00691F7D">
      <w:pPr>
        <w:pStyle w:val="Luettelokappale"/>
        <w:numPr>
          <w:ilvl w:val="0"/>
          <w:numId w:val="1"/>
        </w:numPr>
        <w:rPr>
          <w:rFonts w:cstheme="minorHAnsi"/>
        </w:rPr>
      </w:pPr>
      <w:r>
        <w:t>Vuoden 2023 alussa EK julkaisi Afryn tekemän selvityksen suomalaisen teollisuuden viennin hiilikädenjäljestä. Selvityksen mukaan kädenjäljen arvioitu taso on nykyisin hieman yli 60 Mt CO</w:t>
      </w:r>
      <w:r>
        <w:rPr>
          <w:vertAlign w:val="subscript"/>
        </w:rPr>
        <w:t>2</w:t>
      </w:r>
      <w:r>
        <w:t>-ekv. vuodessa. Verrattuna Suomen päästöihin kyse on huomattavasta luvusta. Selvityksen tekijöiden mielestä Suomen viennin hiilikädenjälki voi kasvaa merkittävästi jatkossa.</w:t>
      </w:r>
    </w:p>
    <w:p w14:paraId="30C5F38C" w14:textId="77777777" w:rsidR="00691F7D" w:rsidRDefault="00691F7D" w:rsidP="00691F7D">
      <w:pPr>
        <w:spacing w:after="0"/>
        <w:rPr>
          <w:b/>
          <w:bCs/>
        </w:rPr>
      </w:pPr>
    </w:p>
    <w:p w14:paraId="351D1BED" w14:textId="77777777" w:rsidR="00691F7D" w:rsidRDefault="00691F7D" w:rsidP="00691F7D">
      <w:pPr>
        <w:spacing w:after="0"/>
        <w:rPr>
          <w:b/>
          <w:bCs/>
        </w:rPr>
      </w:pPr>
      <w:r>
        <w:rPr>
          <w:b/>
          <w:bCs/>
        </w:rPr>
        <w:t xml:space="preserve">3. Esitettävät toimenpiteet </w:t>
      </w:r>
    </w:p>
    <w:p w14:paraId="38C51350" w14:textId="77777777" w:rsidR="00691F7D" w:rsidRPr="0012126F" w:rsidRDefault="00691F7D" w:rsidP="00691F7D">
      <w:pPr>
        <w:pStyle w:val="Luettelokappale"/>
        <w:numPr>
          <w:ilvl w:val="0"/>
          <w:numId w:val="1"/>
        </w:numPr>
        <w:spacing w:after="0" w:line="240" w:lineRule="auto"/>
      </w:pPr>
      <w:r>
        <w:rPr>
          <w:color w:val="000000"/>
        </w:rPr>
        <w:t>Sisällytetään hiilikädenjälki toimialakohtaisten tiekarttojen indikaattoreihin osana niiden päivitysprosessia.</w:t>
      </w:r>
    </w:p>
    <w:p w14:paraId="7B82B116" w14:textId="77777777" w:rsidR="00691F7D" w:rsidRDefault="00691F7D" w:rsidP="00691F7D">
      <w:pPr>
        <w:pStyle w:val="Luettelokappale"/>
        <w:numPr>
          <w:ilvl w:val="0"/>
          <w:numId w:val="1"/>
        </w:numPr>
        <w:spacing w:after="0" w:line="240" w:lineRule="auto"/>
      </w:pPr>
      <w:r>
        <w:t>Seurataan kädenjäljen ja siihen liittyvän menetelmätyön kehitystä osana toimialakohtaisten tiekarttojen toimeenpanon seurantaa.</w:t>
      </w:r>
    </w:p>
    <w:p w14:paraId="5FD08EB4" w14:textId="77777777" w:rsidR="00691F7D" w:rsidRDefault="00691F7D" w:rsidP="00691F7D">
      <w:pPr>
        <w:pStyle w:val="Luettelokappale"/>
        <w:numPr>
          <w:ilvl w:val="0"/>
          <w:numId w:val="1"/>
        </w:numPr>
        <w:spacing w:after="0" w:line="240" w:lineRule="auto"/>
      </w:pPr>
      <w:r>
        <w:t xml:space="preserve">VNTEAS-hanke hiili/ympäristökädenjäljen roolista, metodologioista ja soveltamisesta. </w:t>
      </w:r>
    </w:p>
    <w:p w14:paraId="5EFF7704" w14:textId="77777777" w:rsidR="00691F7D" w:rsidRPr="0012126F" w:rsidRDefault="00691F7D" w:rsidP="00691F7D">
      <w:pPr>
        <w:pStyle w:val="Luettelokappale"/>
        <w:numPr>
          <w:ilvl w:val="0"/>
          <w:numId w:val="1"/>
        </w:numPr>
        <w:spacing w:after="0" w:line="240" w:lineRule="auto"/>
      </w:pPr>
      <w:r>
        <w:t>Kädenjäljestä voitaisiin raportoida ilmastovuosikertomuksen yhteydessä esim. joka toinen vuosi.</w:t>
      </w:r>
    </w:p>
    <w:p w14:paraId="0985B650" w14:textId="77777777" w:rsidR="00691F7D" w:rsidRPr="001E55BC" w:rsidRDefault="00691F7D" w:rsidP="00691F7D">
      <w:pPr>
        <w:pStyle w:val="Luettelokappale"/>
        <w:spacing w:after="0" w:line="240" w:lineRule="auto"/>
      </w:pPr>
    </w:p>
    <w:p w14:paraId="69AFD714" w14:textId="77777777" w:rsidR="00691F7D" w:rsidRDefault="00691F7D" w:rsidP="00691F7D">
      <w:pPr>
        <w:spacing w:after="0"/>
        <w:rPr>
          <w:b/>
          <w:bCs/>
        </w:rPr>
      </w:pPr>
      <w:r>
        <w:rPr>
          <w:b/>
          <w:bCs/>
        </w:rPr>
        <w:t>4. vaikutukset (talous, työllisyys, päästövähennys, luonnon monimuotoisuus, jne.)</w:t>
      </w:r>
    </w:p>
    <w:p w14:paraId="19DB0710" w14:textId="77777777" w:rsidR="00691F7D" w:rsidRDefault="00691F7D" w:rsidP="00691F7D">
      <w:pPr>
        <w:pStyle w:val="Luettelokappale"/>
        <w:numPr>
          <w:ilvl w:val="0"/>
          <w:numId w:val="4"/>
        </w:numPr>
        <w:spacing w:after="0"/>
        <w:rPr>
          <w:bCs/>
        </w:rPr>
      </w:pPr>
      <w:r>
        <w:rPr>
          <w:bCs/>
        </w:rPr>
        <w:t xml:space="preserve">Hiili/ympäristökädenjälki on viestintää ja informaatio-ohjauksen instrumentti; sen keskeisin vaikutus on yritysten omaan toimintaan. </w:t>
      </w:r>
    </w:p>
    <w:p w14:paraId="02AAC0C4" w14:textId="77777777" w:rsidR="00691F7D" w:rsidRPr="00F017C5" w:rsidRDefault="00691F7D" w:rsidP="00691F7D">
      <w:pPr>
        <w:spacing w:after="0"/>
        <w:rPr>
          <w:bCs/>
        </w:rPr>
      </w:pPr>
      <w:r w:rsidRPr="00F017C5">
        <w:rPr>
          <w:bCs/>
        </w:rPr>
        <w:t xml:space="preserve"> </w:t>
      </w:r>
    </w:p>
    <w:p w14:paraId="6BB1CB69" w14:textId="77777777" w:rsidR="00691F7D" w:rsidRDefault="00691F7D" w:rsidP="00691F7D">
      <w:pPr>
        <w:spacing w:after="0"/>
        <w:rPr>
          <w:b/>
          <w:bCs/>
        </w:rPr>
      </w:pPr>
      <w:r>
        <w:rPr>
          <w:b/>
          <w:bCs/>
        </w:rPr>
        <w:t>5. Voimavara- ja muut tarpeet</w:t>
      </w:r>
    </w:p>
    <w:p w14:paraId="1ED55B6F" w14:textId="77777777" w:rsidR="00691F7D" w:rsidRDefault="00691F7D" w:rsidP="00691F7D">
      <w:pPr>
        <w:pStyle w:val="Luettelokappale"/>
        <w:numPr>
          <w:ilvl w:val="0"/>
          <w:numId w:val="4"/>
        </w:numPr>
        <w:spacing w:after="0"/>
        <w:rPr>
          <w:bCs/>
        </w:rPr>
      </w:pPr>
      <w:r>
        <w:rPr>
          <w:bCs/>
        </w:rPr>
        <w:t>1 htv.</w:t>
      </w:r>
    </w:p>
    <w:sectPr w:rsidR="00691F7D">
      <w:head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4035D" w14:textId="77777777" w:rsidR="00D22DB1" w:rsidRDefault="00D22DB1" w:rsidP="00D22DB1">
      <w:pPr>
        <w:spacing w:after="0" w:line="240" w:lineRule="auto"/>
      </w:pPr>
      <w:r>
        <w:separator/>
      </w:r>
    </w:p>
  </w:endnote>
  <w:endnote w:type="continuationSeparator" w:id="0">
    <w:p w14:paraId="03559277" w14:textId="77777777" w:rsidR="00D22DB1" w:rsidRDefault="00D22DB1" w:rsidP="00D22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4DEDB" w14:textId="77777777" w:rsidR="00D22DB1" w:rsidRDefault="00D22DB1" w:rsidP="00D22DB1">
      <w:pPr>
        <w:spacing w:after="0" w:line="240" w:lineRule="auto"/>
      </w:pPr>
      <w:r>
        <w:separator/>
      </w:r>
    </w:p>
  </w:footnote>
  <w:footnote w:type="continuationSeparator" w:id="0">
    <w:p w14:paraId="142BE5B1" w14:textId="77777777" w:rsidR="00D22DB1" w:rsidRDefault="00D22DB1" w:rsidP="00D22D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7F897" w14:textId="77777777" w:rsidR="00D22DB1" w:rsidRPr="00243B80" w:rsidRDefault="00D22DB1" w:rsidP="00D22DB1">
    <w:pPr>
      <w:autoSpaceDE w:val="0"/>
      <w:autoSpaceDN w:val="0"/>
      <w:spacing w:after="0" w:line="240" w:lineRule="auto"/>
      <w:rPr>
        <w:rFonts w:eastAsia="Times New Roman" w:cstheme="minorHAnsi"/>
        <w:sz w:val="20"/>
        <w:szCs w:val="20"/>
        <w:lang w:eastAsia="fi-FI"/>
      </w:rPr>
    </w:pPr>
    <w:r w:rsidRPr="00243B80">
      <w:rPr>
        <w:rFonts w:eastAsia="Times New Roman" w:cstheme="minorHAnsi"/>
        <w:sz w:val="20"/>
        <w:szCs w:val="20"/>
        <w:lang w:eastAsia="fi-FI"/>
      </w:rPr>
      <w:t>Lisätietojen antajat:</w:t>
    </w:r>
    <w:r w:rsidRPr="00243B80">
      <w:rPr>
        <w:rFonts w:eastAsia="Times New Roman" w:cstheme="minorHAnsi"/>
        <w:sz w:val="20"/>
        <w:szCs w:val="20"/>
        <w:lang w:eastAsia="fi-FI"/>
      </w:rPr>
      <w:tab/>
      <w:t>Ylijohtaja Leena Ylä-Mononen; </w:t>
    </w:r>
    <w:hyperlink r:id="rId1" w:history="1">
      <w:r w:rsidRPr="00243B80">
        <w:rPr>
          <w:rFonts w:eastAsia="Times New Roman" w:cstheme="minorHAnsi"/>
          <w:sz w:val="20"/>
          <w:szCs w:val="20"/>
          <w:u w:val="single"/>
          <w:lang w:eastAsia="fi-FI"/>
        </w:rPr>
        <w:t>leena.yla-mononen@gov.fi</w:t>
      </w:r>
    </w:hyperlink>
    <w:r w:rsidRPr="00243B80">
      <w:rPr>
        <w:rFonts w:eastAsia="Times New Roman" w:cstheme="minorHAnsi"/>
        <w:sz w:val="20"/>
        <w:szCs w:val="20"/>
        <w:lang w:eastAsia="fi-FI"/>
      </w:rPr>
      <w:t> ; +358504761516</w:t>
    </w:r>
  </w:p>
  <w:p w14:paraId="27986D15" w14:textId="77777777" w:rsidR="00D22DB1" w:rsidRDefault="00D22DB1" w:rsidP="00D22DB1">
    <w:pPr>
      <w:spacing w:after="0" w:line="240" w:lineRule="auto"/>
      <w:ind w:left="1304" w:firstLine="1304"/>
      <w:rPr>
        <w:rFonts w:cstheme="minorHAnsi"/>
        <w:sz w:val="18"/>
        <w:szCs w:val="18"/>
      </w:rPr>
    </w:pPr>
    <w:r w:rsidRPr="00243B80">
      <w:rPr>
        <w:rFonts w:eastAsia="Times New Roman" w:cstheme="minorHAnsi"/>
        <w:sz w:val="20"/>
        <w:szCs w:val="20"/>
        <w:lang w:eastAsia="fi-FI"/>
      </w:rPr>
      <w:t>Kehittämisjohtaja Juho Korpi; </w:t>
    </w:r>
    <w:hyperlink r:id="rId2" w:history="1">
      <w:r w:rsidRPr="00243B80">
        <w:rPr>
          <w:rFonts w:eastAsia="Times New Roman" w:cstheme="minorHAnsi"/>
          <w:sz w:val="20"/>
          <w:szCs w:val="20"/>
          <w:u w:val="single"/>
          <w:lang w:eastAsia="fi-FI"/>
        </w:rPr>
        <w:t>juho.korpi@gov.fi</w:t>
      </w:r>
    </w:hyperlink>
    <w:r w:rsidRPr="00243B80">
      <w:rPr>
        <w:rFonts w:eastAsia="Times New Roman" w:cstheme="minorHAnsi"/>
        <w:sz w:val="20"/>
        <w:szCs w:val="20"/>
        <w:lang w:eastAsia="fi-FI"/>
      </w:rPr>
      <w:t>; +358504343348</w:t>
    </w:r>
  </w:p>
  <w:p w14:paraId="0FA86C27" w14:textId="77777777" w:rsidR="00D22DB1" w:rsidRDefault="00D22DB1">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000"/>
    <w:multiLevelType w:val="hybridMultilevel"/>
    <w:tmpl w:val="70840F3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B893732"/>
    <w:multiLevelType w:val="hybridMultilevel"/>
    <w:tmpl w:val="EFCADC7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 w15:restartNumberingAfterBreak="0">
    <w:nsid w:val="21142188"/>
    <w:multiLevelType w:val="hybridMultilevel"/>
    <w:tmpl w:val="1C9018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30100CE6"/>
    <w:multiLevelType w:val="hybridMultilevel"/>
    <w:tmpl w:val="E5D83E6A"/>
    <w:lvl w:ilvl="0" w:tplc="142AFA2C">
      <w:start w:val="1"/>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52304D3E"/>
    <w:multiLevelType w:val="hybridMultilevel"/>
    <w:tmpl w:val="04766A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7BAD62AB"/>
    <w:multiLevelType w:val="hybridMultilevel"/>
    <w:tmpl w:val="02DC15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34"/>
    <w:rsid w:val="00027424"/>
    <w:rsid w:val="0012126F"/>
    <w:rsid w:val="001B09B2"/>
    <w:rsid w:val="001B295B"/>
    <w:rsid w:val="001E55BC"/>
    <w:rsid w:val="00202F34"/>
    <w:rsid w:val="002C75DF"/>
    <w:rsid w:val="00407207"/>
    <w:rsid w:val="004B40F9"/>
    <w:rsid w:val="005C2682"/>
    <w:rsid w:val="00687628"/>
    <w:rsid w:val="00691F7D"/>
    <w:rsid w:val="007B79C2"/>
    <w:rsid w:val="008307E1"/>
    <w:rsid w:val="00AD5775"/>
    <w:rsid w:val="00B80187"/>
    <w:rsid w:val="00C01EC2"/>
    <w:rsid w:val="00C07125"/>
    <w:rsid w:val="00C56258"/>
    <w:rsid w:val="00C963BD"/>
    <w:rsid w:val="00CF7747"/>
    <w:rsid w:val="00D22DB1"/>
    <w:rsid w:val="00DF0E7E"/>
    <w:rsid w:val="00DF6A7B"/>
    <w:rsid w:val="00EC60D3"/>
    <w:rsid w:val="00F017C5"/>
    <w:rsid w:val="00F5222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7F484"/>
  <w15:chartTrackingRefBased/>
  <w15:docId w15:val="{9E551874-575B-4D44-9A1C-5A08DFAC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02F34"/>
  </w:style>
  <w:style w:type="paragraph" w:styleId="Otsikko2">
    <w:name w:val="heading 2"/>
    <w:basedOn w:val="Normaali"/>
    <w:next w:val="Normaali"/>
    <w:link w:val="Otsikko2Char"/>
    <w:uiPriority w:val="9"/>
    <w:unhideWhenUsed/>
    <w:qFormat/>
    <w:rsid w:val="00202F34"/>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202F34"/>
    <w:rPr>
      <w:rFonts w:asciiTheme="majorHAnsi" w:eastAsiaTheme="majorEastAsia" w:hAnsiTheme="majorHAnsi" w:cstheme="majorBidi"/>
      <w:color w:val="2E74B5" w:themeColor="accent1" w:themeShade="BF"/>
      <w:sz w:val="26"/>
      <w:szCs w:val="26"/>
    </w:rPr>
  </w:style>
  <w:style w:type="paragraph" w:styleId="Luettelokappale">
    <w:name w:val="List Paragraph"/>
    <w:basedOn w:val="Normaali"/>
    <w:link w:val="LuettelokappaleChar"/>
    <w:uiPriority w:val="34"/>
    <w:qFormat/>
    <w:rsid w:val="00202F34"/>
    <w:pPr>
      <w:ind w:left="720"/>
      <w:contextualSpacing/>
    </w:pPr>
  </w:style>
  <w:style w:type="character" w:customStyle="1" w:styleId="LuettelokappaleChar">
    <w:name w:val="Luettelokappale Char"/>
    <w:link w:val="Luettelokappale"/>
    <w:uiPriority w:val="34"/>
    <w:rsid w:val="00202F34"/>
  </w:style>
  <w:style w:type="paragraph" w:styleId="NormaaliWWW">
    <w:name w:val="Normal (Web)"/>
    <w:basedOn w:val="Normaali"/>
    <w:uiPriority w:val="99"/>
    <w:unhideWhenUsed/>
    <w:rsid w:val="001B295B"/>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styleId="Hyperlinkki">
    <w:name w:val="Hyperlink"/>
    <w:basedOn w:val="Kappaleenoletusfontti"/>
    <w:uiPriority w:val="99"/>
    <w:unhideWhenUsed/>
    <w:rsid w:val="0012126F"/>
    <w:rPr>
      <w:color w:val="0563C1" w:themeColor="hyperlink"/>
      <w:u w:val="single"/>
    </w:rPr>
  </w:style>
  <w:style w:type="paragraph" w:styleId="Yltunniste">
    <w:name w:val="header"/>
    <w:basedOn w:val="Normaali"/>
    <w:link w:val="YltunnisteChar"/>
    <w:uiPriority w:val="99"/>
    <w:unhideWhenUsed/>
    <w:rsid w:val="00D22DB1"/>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22DB1"/>
  </w:style>
  <w:style w:type="paragraph" w:styleId="Alatunniste">
    <w:name w:val="footer"/>
    <w:basedOn w:val="Normaali"/>
    <w:link w:val="AlatunnisteChar"/>
    <w:uiPriority w:val="99"/>
    <w:unhideWhenUsed/>
    <w:rsid w:val="00D22DB1"/>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22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4011">
      <w:bodyDiv w:val="1"/>
      <w:marLeft w:val="0"/>
      <w:marRight w:val="0"/>
      <w:marTop w:val="0"/>
      <w:marBottom w:val="0"/>
      <w:divBdr>
        <w:top w:val="none" w:sz="0" w:space="0" w:color="auto"/>
        <w:left w:val="none" w:sz="0" w:space="0" w:color="auto"/>
        <w:bottom w:val="none" w:sz="0" w:space="0" w:color="auto"/>
        <w:right w:val="none" w:sz="0" w:space="0" w:color="auto"/>
      </w:divBdr>
    </w:div>
    <w:div w:id="1236358580">
      <w:bodyDiv w:val="1"/>
      <w:marLeft w:val="0"/>
      <w:marRight w:val="0"/>
      <w:marTop w:val="0"/>
      <w:marBottom w:val="0"/>
      <w:divBdr>
        <w:top w:val="none" w:sz="0" w:space="0" w:color="auto"/>
        <w:left w:val="none" w:sz="0" w:space="0" w:color="auto"/>
        <w:bottom w:val="none" w:sz="0" w:space="0" w:color="auto"/>
        <w:right w:val="none" w:sz="0" w:space="0" w:color="auto"/>
      </w:divBdr>
    </w:div>
    <w:div w:id="1644651414">
      <w:bodyDiv w:val="1"/>
      <w:marLeft w:val="0"/>
      <w:marRight w:val="0"/>
      <w:marTop w:val="0"/>
      <w:marBottom w:val="0"/>
      <w:divBdr>
        <w:top w:val="none" w:sz="0" w:space="0" w:color="auto"/>
        <w:left w:val="none" w:sz="0" w:space="0" w:color="auto"/>
        <w:bottom w:val="none" w:sz="0" w:space="0" w:color="auto"/>
        <w:right w:val="none" w:sz="0" w:space="0" w:color="auto"/>
      </w:divBdr>
      <w:divsChild>
        <w:div w:id="660548335">
          <w:marLeft w:val="288"/>
          <w:marRight w:val="0"/>
          <w:marTop w:val="160"/>
          <w:marBottom w:val="0"/>
          <w:divBdr>
            <w:top w:val="none" w:sz="0" w:space="0" w:color="auto"/>
            <w:left w:val="none" w:sz="0" w:space="0" w:color="auto"/>
            <w:bottom w:val="none" w:sz="0" w:space="0" w:color="auto"/>
            <w:right w:val="none" w:sz="0" w:space="0" w:color="auto"/>
          </w:divBdr>
        </w:div>
        <w:div w:id="811874707">
          <w:marLeft w:val="288"/>
          <w:marRight w:val="0"/>
          <w:marTop w:val="160"/>
          <w:marBottom w:val="0"/>
          <w:divBdr>
            <w:top w:val="none" w:sz="0" w:space="0" w:color="auto"/>
            <w:left w:val="none" w:sz="0" w:space="0" w:color="auto"/>
            <w:bottom w:val="none" w:sz="0" w:space="0" w:color="auto"/>
            <w:right w:val="none" w:sz="0" w:space="0" w:color="auto"/>
          </w:divBdr>
        </w:div>
        <w:div w:id="1235169194">
          <w:marLeft w:val="288"/>
          <w:marRight w:val="0"/>
          <w:marTop w:val="160"/>
          <w:marBottom w:val="0"/>
          <w:divBdr>
            <w:top w:val="none" w:sz="0" w:space="0" w:color="auto"/>
            <w:left w:val="none" w:sz="0" w:space="0" w:color="auto"/>
            <w:bottom w:val="none" w:sz="0" w:space="0" w:color="auto"/>
            <w:right w:val="none" w:sz="0" w:space="0" w:color="auto"/>
          </w:divBdr>
        </w:div>
        <w:div w:id="79640956">
          <w:marLeft w:val="288"/>
          <w:marRight w:val="0"/>
          <w:marTop w:val="1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leena.yla-mono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cce3c4a-091f-4b07-a6c7-e4a083e8073a" ContentTypeId="0x010100B5FAB64B6C204DD994D3FAC0C34E2BFF" PreviousValue="false"/>
</file>

<file path=customXml/item4.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Props1.xml><?xml version="1.0" encoding="utf-8"?>
<ds:datastoreItem xmlns:ds="http://schemas.openxmlformats.org/officeDocument/2006/customXml" ds:itemID="{B58598CC-8524-4B83-B969-ED6A759D2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38b538-c2fd-4cca-8c26-6e4e32e5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80FDD9-6483-466A-9ED5-3DCC438FAAEA}">
  <ds:schemaRefs>
    <ds:schemaRef ds:uri="http://schemas.microsoft.com/sharepoint/v3/contenttype/forms"/>
  </ds:schemaRefs>
</ds:datastoreItem>
</file>

<file path=customXml/itemProps3.xml><?xml version="1.0" encoding="utf-8"?>
<ds:datastoreItem xmlns:ds="http://schemas.openxmlformats.org/officeDocument/2006/customXml" ds:itemID="{3261EF96-AB00-4E99-AD90-4CB2F51C427B}">
  <ds:schemaRefs>
    <ds:schemaRef ds:uri="Microsoft.SharePoint.Taxonomy.ContentTypeSync"/>
  </ds:schemaRefs>
</ds:datastoreItem>
</file>

<file path=customXml/itemProps4.xml><?xml version="1.0" encoding="utf-8"?>
<ds:datastoreItem xmlns:ds="http://schemas.openxmlformats.org/officeDocument/2006/customXml" ds:itemID="{19958996-57AD-4F37-8840-2D8191D19E3C}">
  <ds:schemaRefs>
    <ds:schemaRef ds:uri="http://schemas.microsoft.com/office/infopath/2007/PartnerControls"/>
    <ds:schemaRef ds:uri="http://purl.org/dc/elements/1.1/"/>
    <ds:schemaRef ds:uri="http://schemas.microsoft.com/office/2006/metadata/properties"/>
    <ds:schemaRef ds:uri="c138b538-c2fd-4cca-8c26-6e4e32e5a042"/>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399</Words>
  <Characters>3234</Characters>
  <Application>Microsoft Office Word</Application>
  <DocSecurity>0</DocSecurity>
  <Lines>26</Lines>
  <Paragraphs>7</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Juho Korpi</dc:creator>
  <cp:keywords/>
  <dc:description/>
  <cp:lastModifiedBy>Muurman Jarmo (YM)</cp:lastModifiedBy>
  <cp:revision>8</cp:revision>
  <dcterms:created xsi:type="dcterms:W3CDTF">2022-12-15T13:00:00Z</dcterms:created>
  <dcterms:modified xsi:type="dcterms:W3CDTF">2023-04-12T06:10:00Z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Keywords">
    <vt:lpwstr/>
  </property>
  <property fmtid="{D5CDD505-2E9C-101B-9397-08002B2CF9AE}" pid="4" name="KampusOrganization">
    <vt:lpwstr/>
  </property>
</Properties>
</file>